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p w14:paraId="191EBF30" w14:textId="082A0E26" w:rsidR="008A3972" w:rsidRDefault="008A3972">
          <w:pPr>
            <w:pStyle w:val="Kopvaninhoudsopgave"/>
          </w:pPr>
          <w:r>
            <w:t>Inhoudsopgave</w:t>
          </w:r>
        </w:p>
        <w:p w14:paraId="223E7904" w14:textId="5E8F521A" w:rsidR="001647BB" w:rsidRDefault="008A3972">
          <w:pPr>
            <w:pStyle w:val="Inhopg2"/>
            <w:rPr>
              <w:rFonts w:eastAsiaTheme="minorEastAsia" w:cstheme="minorBidi"/>
              <w:smallCaps w:val="0"/>
              <w:noProof/>
              <w:kern w:val="2"/>
              <w:sz w:val="24"/>
              <w:szCs w:val="24"/>
              <w14:ligatures w14:val="standardContextual"/>
            </w:rPr>
          </w:pPr>
          <w:r>
            <w:fldChar w:fldCharType="begin"/>
          </w:r>
          <w:r>
            <w:instrText>TOC \o "1-3" \h \z \u</w:instrText>
          </w:r>
          <w:r>
            <w:fldChar w:fldCharType="separate"/>
          </w:r>
          <w:hyperlink w:anchor="_Toc158877468" w:history="1">
            <w:r w:rsidR="001647BB" w:rsidRPr="00C97197">
              <w:rPr>
                <w:rStyle w:val="Hyperlink"/>
                <w:noProof/>
              </w:rPr>
              <w:t>Vraag-nummer 001 (intekening locatie)</w:t>
            </w:r>
            <w:r w:rsidR="001647BB">
              <w:rPr>
                <w:noProof/>
                <w:webHidden/>
              </w:rPr>
              <w:tab/>
            </w:r>
            <w:r w:rsidR="001647BB">
              <w:rPr>
                <w:noProof/>
                <w:webHidden/>
              </w:rPr>
              <w:fldChar w:fldCharType="begin"/>
            </w:r>
            <w:r w:rsidR="001647BB">
              <w:rPr>
                <w:noProof/>
                <w:webHidden/>
              </w:rPr>
              <w:instrText xml:space="preserve"> PAGEREF _Toc158877468 \h </w:instrText>
            </w:r>
            <w:r w:rsidR="001647BB">
              <w:rPr>
                <w:noProof/>
                <w:webHidden/>
              </w:rPr>
            </w:r>
            <w:r w:rsidR="001647BB">
              <w:rPr>
                <w:noProof/>
                <w:webHidden/>
              </w:rPr>
              <w:fldChar w:fldCharType="separate"/>
            </w:r>
            <w:r w:rsidR="001647BB">
              <w:rPr>
                <w:noProof/>
                <w:webHidden/>
              </w:rPr>
              <w:t>2</w:t>
            </w:r>
            <w:r w:rsidR="001647BB">
              <w:rPr>
                <w:noProof/>
                <w:webHidden/>
              </w:rPr>
              <w:fldChar w:fldCharType="end"/>
            </w:r>
          </w:hyperlink>
        </w:p>
        <w:p w14:paraId="51B5423A" w14:textId="566C7C18" w:rsidR="001647BB" w:rsidRDefault="00000000">
          <w:pPr>
            <w:pStyle w:val="Inhopg2"/>
            <w:rPr>
              <w:rFonts w:eastAsiaTheme="minorEastAsia" w:cstheme="minorBidi"/>
              <w:smallCaps w:val="0"/>
              <w:noProof/>
              <w:kern w:val="2"/>
              <w:sz w:val="24"/>
              <w:szCs w:val="24"/>
              <w14:ligatures w14:val="standardContextual"/>
            </w:rPr>
          </w:pPr>
          <w:hyperlink w:anchor="_Toc158877469" w:history="1">
            <w:r w:rsidR="001647BB" w:rsidRPr="00C97197">
              <w:rPr>
                <w:rStyle w:val="Hyperlink"/>
                <w:noProof/>
              </w:rPr>
              <w:t>Vraag-nummer 002 (eenmalige opslag grond)</w:t>
            </w:r>
            <w:r w:rsidR="001647BB">
              <w:rPr>
                <w:noProof/>
                <w:webHidden/>
              </w:rPr>
              <w:tab/>
            </w:r>
            <w:r w:rsidR="001647BB">
              <w:rPr>
                <w:noProof/>
                <w:webHidden/>
              </w:rPr>
              <w:fldChar w:fldCharType="begin"/>
            </w:r>
            <w:r w:rsidR="001647BB">
              <w:rPr>
                <w:noProof/>
                <w:webHidden/>
              </w:rPr>
              <w:instrText xml:space="preserve"> PAGEREF _Toc158877469 \h </w:instrText>
            </w:r>
            <w:r w:rsidR="001647BB">
              <w:rPr>
                <w:noProof/>
                <w:webHidden/>
              </w:rPr>
            </w:r>
            <w:r w:rsidR="001647BB">
              <w:rPr>
                <w:noProof/>
                <w:webHidden/>
              </w:rPr>
              <w:fldChar w:fldCharType="separate"/>
            </w:r>
            <w:r w:rsidR="001647BB">
              <w:rPr>
                <w:noProof/>
                <w:webHidden/>
              </w:rPr>
              <w:t>3</w:t>
            </w:r>
            <w:r w:rsidR="001647BB">
              <w:rPr>
                <w:noProof/>
                <w:webHidden/>
              </w:rPr>
              <w:fldChar w:fldCharType="end"/>
            </w:r>
          </w:hyperlink>
        </w:p>
        <w:p w14:paraId="31BA989E" w14:textId="6F5E4890" w:rsidR="001647BB" w:rsidRDefault="00000000">
          <w:pPr>
            <w:pStyle w:val="Inhopg2"/>
            <w:rPr>
              <w:rFonts w:eastAsiaTheme="minorEastAsia" w:cstheme="minorBidi"/>
              <w:smallCaps w:val="0"/>
              <w:noProof/>
              <w:kern w:val="2"/>
              <w:sz w:val="24"/>
              <w:szCs w:val="24"/>
              <w14:ligatures w14:val="standardContextual"/>
            </w:rPr>
          </w:pPr>
          <w:hyperlink w:anchor="_Toc158877470" w:history="1">
            <w:r w:rsidR="001647BB" w:rsidRPr="00C97197">
              <w:rPr>
                <w:rStyle w:val="Hyperlink"/>
                <w:noProof/>
              </w:rPr>
              <w:t>Vraag-nummer 003 (grenswaarden/normen voor bouwen op verontreinigde grond)</w:t>
            </w:r>
            <w:r w:rsidR="001647BB">
              <w:rPr>
                <w:noProof/>
                <w:webHidden/>
              </w:rPr>
              <w:tab/>
            </w:r>
            <w:r w:rsidR="001647BB">
              <w:rPr>
                <w:noProof/>
                <w:webHidden/>
              </w:rPr>
              <w:fldChar w:fldCharType="begin"/>
            </w:r>
            <w:r w:rsidR="001647BB">
              <w:rPr>
                <w:noProof/>
                <w:webHidden/>
              </w:rPr>
              <w:instrText xml:space="preserve"> PAGEREF _Toc158877470 \h </w:instrText>
            </w:r>
            <w:r w:rsidR="001647BB">
              <w:rPr>
                <w:noProof/>
                <w:webHidden/>
              </w:rPr>
            </w:r>
            <w:r w:rsidR="001647BB">
              <w:rPr>
                <w:noProof/>
                <w:webHidden/>
              </w:rPr>
              <w:fldChar w:fldCharType="separate"/>
            </w:r>
            <w:r w:rsidR="001647BB">
              <w:rPr>
                <w:noProof/>
                <w:webHidden/>
              </w:rPr>
              <w:t>4</w:t>
            </w:r>
            <w:r w:rsidR="001647BB">
              <w:rPr>
                <w:noProof/>
                <w:webHidden/>
              </w:rPr>
              <w:fldChar w:fldCharType="end"/>
            </w:r>
          </w:hyperlink>
        </w:p>
        <w:p w14:paraId="5E7DAE4D" w14:textId="5ABA4B7F" w:rsidR="001647BB" w:rsidRDefault="00000000">
          <w:pPr>
            <w:pStyle w:val="Inhopg2"/>
            <w:rPr>
              <w:rFonts w:eastAsiaTheme="minorEastAsia" w:cstheme="minorBidi"/>
              <w:smallCaps w:val="0"/>
              <w:noProof/>
              <w:kern w:val="2"/>
              <w:sz w:val="24"/>
              <w:szCs w:val="24"/>
              <w14:ligatures w14:val="standardContextual"/>
            </w:rPr>
          </w:pPr>
          <w:hyperlink w:anchor="_Toc158877471" w:history="1">
            <w:r w:rsidR="001647BB" w:rsidRPr="00C97197">
              <w:rPr>
                <w:rStyle w:val="Hyperlink"/>
                <w:noProof/>
              </w:rPr>
              <w:t>Vraag-nummer 004 (vragen van melders aan gemeente, maar OD handelt af in DSO)</w:t>
            </w:r>
            <w:r w:rsidR="001647BB">
              <w:rPr>
                <w:noProof/>
                <w:webHidden/>
              </w:rPr>
              <w:tab/>
            </w:r>
            <w:r w:rsidR="001647BB">
              <w:rPr>
                <w:noProof/>
                <w:webHidden/>
              </w:rPr>
              <w:fldChar w:fldCharType="begin"/>
            </w:r>
            <w:r w:rsidR="001647BB">
              <w:rPr>
                <w:noProof/>
                <w:webHidden/>
              </w:rPr>
              <w:instrText xml:space="preserve"> PAGEREF _Toc158877471 \h </w:instrText>
            </w:r>
            <w:r w:rsidR="001647BB">
              <w:rPr>
                <w:noProof/>
                <w:webHidden/>
              </w:rPr>
            </w:r>
            <w:r w:rsidR="001647BB">
              <w:rPr>
                <w:noProof/>
                <w:webHidden/>
              </w:rPr>
              <w:fldChar w:fldCharType="separate"/>
            </w:r>
            <w:r w:rsidR="001647BB">
              <w:rPr>
                <w:noProof/>
                <w:webHidden/>
              </w:rPr>
              <w:t>5</w:t>
            </w:r>
            <w:r w:rsidR="001647BB">
              <w:rPr>
                <w:noProof/>
                <w:webHidden/>
              </w:rPr>
              <w:fldChar w:fldCharType="end"/>
            </w:r>
          </w:hyperlink>
        </w:p>
        <w:p w14:paraId="1694B610" w14:textId="2E45110D" w:rsidR="001647BB" w:rsidRDefault="00000000">
          <w:pPr>
            <w:pStyle w:val="Inhopg2"/>
            <w:rPr>
              <w:rFonts w:eastAsiaTheme="minorEastAsia" w:cstheme="minorBidi"/>
              <w:smallCaps w:val="0"/>
              <w:noProof/>
              <w:kern w:val="2"/>
              <w:sz w:val="24"/>
              <w:szCs w:val="24"/>
              <w14:ligatures w14:val="standardContextual"/>
            </w:rPr>
          </w:pPr>
          <w:hyperlink w:anchor="_Toc158877472" w:history="1">
            <w:r w:rsidR="001647BB" w:rsidRPr="00C97197">
              <w:rPr>
                <w:rStyle w:val="Hyperlink"/>
                <w:noProof/>
              </w:rPr>
              <w:t>Vraag-nummer 005 (publiceren meldingen (kennisgeving))</w:t>
            </w:r>
            <w:r w:rsidR="001647BB">
              <w:rPr>
                <w:noProof/>
                <w:webHidden/>
              </w:rPr>
              <w:tab/>
            </w:r>
            <w:r w:rsidR="001647BB">
              <w:rPr>
                <w:noProof/>
                <w:webHidden/>
              </w:rPr>
              <w:fldChar w:fldCharType="begin"/>
            </w:r>
            <w:r w:rsidR="001647BB">
              <w:rPr>
                <w:noProof/>
                <w:webHidden/>
              </w:rPr>
              <w:instrText xml:space="preserve"> PAGEREF _Toc158877472 \h </w:instrText>
            </w:r>
            <w:r w:rsidR="001647BB">
              <w:rPr>
                <w:noProof/>
                <w:webHidden/>
              </w:rPr>
            </w:r>
            <w:r w:rsidR="001647BB">
              <w:rPr>
                <w:noProof/>
                <w:webHidden/>
              </w:rPr>
              <w:fldChar w:fldCharType="separate"/>
            </w:r>
            <w:r w:rsidR="001647BB">
              <w:rPr>
                <w:noProof/>
                <w:webHidden/>
              </w:rPr>
              <w:t>6</w:t>
            </w:r>
            <w:r w:rsidR="001647BB">
              <w:rPr>
                <w:noProof/>
                <w:webHidden/>
              </w:rPr>
              <w:fldChar w:fldCharType="end"/>
            </w:r>
          </w:hyperlink>
        </w:p>
        <w:p w14:paraId="6219417A" w14:textId="50C90926" w:rsidR="001647BB" w:rsidRDefault="00000000">
          <w:pPr>
            <w:pStyle w:val="Inhopg2"/>
            <w:rPr>
              <w:rFonts w:eastAsiaTheme="minorEastAsia" w:cstheme="minorBidi"/>
              <w:smallCaps w:val="0"/>
              <w:noProof/>
              <w:kern w:val="2"/>
              <w:sz w:val="24"/>
              <w:szCs w:val="24"/>
              <w14:ligatures w14:val="standardContextual"/>
            </w:rPr>
          </w:pPr>
          <w:hyperlink w:anchor="_Toc158877473" w:history="1">
            <w:r w:rsidR="001647BB" w:rsidRPr="00C97197">
              <w:rPr>
                <w:rStyle w:val="Hyperlink"/>
                <w:noProof/>
              </w:rPr>
              <w:t>Vraag-nummer 006 (informatie/handreiking over doen meldingen in DSO)</w:t>
            </w:r>
            <w:r w:rsidR="001647BB">
              <w:rPr>
                <w:noProof/>
                <w:webHidden/>
              </w:rPr>
              <w:tab/>
            </w:r>
            <w:r w:rsidR="001647BB">
              <w:rPr>
                <w:noProof/>
                <w:webHidden/>
              </w:rPr>
              <w:fldChar w:fldCharType="begin"/>
            </w:r>
            <w:r w:rsidR="001647BB">
              <w:rPr>
                <w:noProof/>
                <w:webHidden/>
              </w:rPr>
              <w:instrText xml:space="preserve"> PAGEREF _Toc158877473 \h </w:instrText>
            </w:r>
            <w:r w:rsidR="001647BB">
              <w:rPr>
                <w:noProof/>
                <w:webHidden/>
              </w:rPr>
            </w:r>
            <w:r w:rsidR="001647BB">
              <w:rPr>
                <w:noProof/>
                <w:webHidden/>
              </w:rPr>
              <w:fldChar w:fldCharType="separate"/>
            </w:r>
            <w:r w:rsidR="001647BB">
              <w:rPr>
                <w:noProof/>
                <w:webHidden/>
              </w:rPr>
              <w:t>7</w:t>
            </w:r>
            <w:r w:rsidR="001647BB">
              <w:rPr>
                <w:noProof/>
                <w:webHidden/>
              </w:rPr>
              <w:fldChar w:fldCharType="end"/>
            </w:r>
          </w:hyperlink>
        </w:p>
        <w:p w14:paraId="7DF1D1F6" w14:textId="15C9C57C" w:rsidR="001647BB" w:rsidRDefault="00000000">
          <w:pPr>
            <w:pStyle w:val="Inhopg2"/>
            <w:rPr>
              <w:rFonts w:eastAsiaTheme="minorEastAsia" w:cstheme="minorBidi"/>
              <w:smallCaps w:val="0"/>
              <w:noProof/>
              <w:kern w:val="2"/>
              <w:sz w:val="24"/>
              <w:szCs w:val="24"/>
              <w14:ligatures w14:val="standardContextual"/>
            </w:rPr>
          </w:pPr>
          <w:hyperlink w:anchor="_Toc158877474" w:history="1">
            <w:r w:rsidR="001647BB" w:rsidRPr="00C97197">
              <w:rPr>
                <w:rStyle w:val="Hyperlink"/>
                <w:noProof/>
              </w:rPr>
              <w:t>Vraag-nummer 007 (locatiedossiers voormalige stortplaatsen)</w:t>
            </w:r>
            <w:r w:rsidR="001647BB">
              <w:rPr>
                <w:noProof/>
                <w:webHidden/>
              </w:rPr>
              <w:tab/>
            </w:r>
            <w:r w:rsidR="001647BB">
              <w:rPr>
                <w:noProof/>
                <w:webHidden/>
              </w:rPr>
              <w:fldChar w:fldCharType="begin"/>
            </w:r>
            <w:r w:rsidR="001647BB">
              <w:rPr>
                <w:noProof/>
                <w:webHidden/>
              </w:rPr>
              <w:instrText xml:space="preserve"> PAGEREF _Toc158877474 \h </w:instrText>
            </w:r>
            <w:r w:rsidR="001647BB">
              <w:rPr>
                <w:noProof/>
                <w:webHidden/>
              </w:rPr>
            </w:r>
            <w:r w:rsidR="001647BB">
              <w:rPr>
                <w:noProof/>
                <w:webHidden/>
              </w:rPr>
              <w:fldChar w:fldCharType="separate"/>
            </w:r>
            <w:r w:rsidR="001647BB">
              <w:rPr>
                <w:noProof/>
                <w:webHidden/>
              </w:rPr>
              <w:t>8</w:t>
            </w:r>
            <w:r w:rsidR="001647BB">
              <w:rPr>
                <w:noProof/>
                <w:webHidden/>
              </w:rPr>
              <w:fldChar w:fldCharType="end"/>
            </w:r>
          </w:hyperlink>
        </w:p>
        <w:p w14:paraId="4110D91B" w14:textId="32A78645" w:rsidR="001647BB" w:rsidRDefault="00000000">
          <w:pPr>
            <w:pStyle w:val="Inhopg2"/>
            <w:rPr>
              <w:rFonts w:eastAsiaTheme="minorEastAsia" w:cstheme="minorBidi"/>
              <w:smallCaps w:val="0"/>
              <w:noProof/>
              <w:kern w:val="2"/>
              <w:sz w:val="24"/>
              <w:szCs w:val="24"/>
              <w14:ligatures w14:val="standardContextual"/>
            </w:rPr>
          </w:pPr>
          <w:hyperlink w:anchor="_Toc158877475" w:history="1">
            <w:r w:rsidR="001647BB" w:rsidRPr="00C97197">
              <w:rPr>
                <w:rStyle w:val="Hyperlink"/>
                <w:noProof/>
              </w:rPr>
              <w:t>Vraag-nummer 008 (ondersteuning/training voor werken met DSO)</w:t>
            </w:r>
            <w:r w:rsidR="001647BB">
              <w:rPr>
                <w:noProof/>
                <w:webHidden/>
              </w:rPr>
              <w:tab/>
            </w:r>
            <w:r w:rsidR="001647BB">
              <w:rPr>
                <w:noProof/>
                <w:webHidden/>
              </w:rPr>
              <w:fldChar w:fldCharType="begin"/>
            </w:r>
            <w:r w:rsidR="001647BB">
              <w:rPr>
                <w:noProof/>
                <w:webHidden/>
              </w:rPr>
              <w:instrText xml:space="preserve"> PAGEREF _Toc158877475 \h </w:instrText>
            </w:r>
            <w:r w:rsidR="001647BB">
              <w:rPr>
                <w:noProof/>
                <w:webHidden/>
              </w:rPr>
            </w:r>
            <w:r w:rsidR="001647BB">
              <w:rPr>
                <w:noProof/>
                <w:webHidden/>
              </w:rPr>
              <w:fldChar w:fldCharType="separate"/>
            </w:r>
            <w:r w:rsidR="001647BB">
              <w:rPr>
                <w:noProof/>
                <w:webHidden/>
              </w:rPr>
              <w:t>9</w:t>
            </w:r>
            <w:r w:rsidR="001647BB">
              <w:rPr>
                <w:noProof/>
                <w:webHidden/>
              </w:rPr>
              <w:fldChar w:fldCharType="end"/>
            </w:r>
          </w:hyperlink>
        </w:p>
        <w:p w14:paraId="3E65BBB2" w14:textId="6BDEC9EA" w:rsidR="001647BB" w:rsidRDefault="00000000">
          <w:pPr>
            <w:pStyle w:val="Inhopg2"/>
            <w:rPr>
              <w:rFonts w:eastAsiaTheme="minorEastAsia" w:cstheme="minorBidi"/>
              <w:smallCaps w:val="0"/>
              <w:noProof/>
              <w:kern w:val="2"/>
              <w:sz w:val="24"/>
              <w:szCs w:val="24"/>
              <w14:ligatures w14:val="standardContextual"/>
            </w:rPr>
          </w:pPr>
          <w:hyperlink w:anchor="_Toc158877476" w:history="1">
            <w:r w:rsidR="001647BB" w:rsidRPr="00C97197">
              <w:rPr>
                <w:rStyle w:val="Hyperlink"/>
                <w:noProof/>
              </w:rPr>
              <w:t>Vraag-nummer 009 (doorzetten melding naar juiste bevoegd gezag)</w:t>
            </w:r>
            <w:r w:rsidR="001647BB">
              <w:rPr>
                <w:noProof/>
                <w:webHidden/>
              </w:rPr>
              <w:tab/>
            </w:r>
            <w:r w:rsidR="001647BB">
              <w:rPr>
                <w:noProof/>
                <w:webHidden/>
              </w:rPr>
              <w:fldChar w:fldCharType="begin"/>
            </w:r>
            <w:r w:rsidR="001647BB">
              <w:rPr>
                <w:noProof/>
                <w:webHidden/>
              </w:rPr>
              <w:instrText xml:space="preserve"> PAGEREF _Toc158877476 \h </w:instrText>
            </w:r>
            <w:r w:rsidR="001647BB">
              <w:rPr>
                <w:noProof/>
                <w:webHidden/>
              </w:rPr>
            </w:r>
            <w:r w:rsidR="001647BB">
              <w:rPr>
                <w:noProof/>
                <w:webHidden/>
              </w:rPr>
              <w:fldChar w:fldCharType="separate"/>
            </w:r>
            <w:r w:rsidR="001647BB">
              <w:rPr>
                <w:noProof/>
                <w:webHidden/>
              </w:rPr>
              <w:t>10</w:t>
            </w:r>
            <w:r w:rsidR="001647BB">
              <w:rPr>
                <w:noProof/>
                <w:webHidden/>
              </w:rPr>
              <w:fldChar w:fldCharType="end"/>
            </w:r>
          </w:hyperlink>
        </w:p>
        <w:p w14:paraId="5FDE822A" w14:textId="7B831A8C" w:rsidR="001647BB" w:rsidRDefault="00000000">
          <w:pPr>
            <w:pStyle w:val="Inhopg2"/>
            <w:rPr>
              <w:rFonts w:eastAsiaTheme="minorEastAsia" w:cstheme="minorBidi"/>
              <w:smallCaps w:val="0"/>
              <w:noProof/>
              <w:kern w:val="2"/>
              <w:sz w:val="24"/>
              <w:szCs w:val="24"/>
              <w14:ligatures w14:val="standardContextual"/>
            </w:rPr>
          </w:pPr>
          <w:hyperlink w:anchor="_Toc158877477" w:history="1">
            <w:r w:rsidR="001647BB" w:rsidRPr="00C97197">
              <w:rPr>
                <w:rStyle w:val="Hyperlink"/>
                <w:noProof/>
              </w:rPr>
              <w:t>Vraag-nummer 010 (gegevens indienen bij melding en n.a.v. informatieplicht)</w:t>
            </w:r>
            <w:r w:rsidR="001647BB">
              <w:rPr>
                <w:noProof/>
                <w:webHidden/>
              </w:rPr>
              <w:tab/>
            </w:r>
            <w:r w:rsidR="001647BB">
              <w:rPr>
                <w:noProof/>
                <w:webHidden/>
              </w:rPr>
              <w:fldChar w:fldCharType="begin"/>
            </w:r>
            <w:r w:rsidR="001647BB">
              <w:rPr>
                <w:noProof/>
                <w:webHidden/>
              </w:rPr>
              <w:instrText xml:space="preserve"> PAGEREF _Toc158877477 \h </w:instrText>
            </w:r>
            <w:r w:rsidR="001647BB">
              <w:rPr>
                <w:noProof/>
                <w:webHidden/>
              </w:rPr>
            </w:r>
            <w:r w:rsidR="001647BB">
              <w:rPr>
                <w:noProof/>
                <w:webHidden/>
              </w:rPr>
              <w:fldChar w:fldCharType="separate"/>
            </w:r>
            <w:r w:rsidR="001647BB">
              <w:rPr>
                <w:noProof/>
                <w:webHidden/>
              </w:rPr>
              <w:t>11</w:t>
            </w:r>
            <w:r w:rsidR="001647BB">
              <w:rPr>
                <w:noProof/>
                <w:webHidden/>
              </w:rPr>
              <w:fldChar w:fldCharType="end"/>
            </w:r>
          </w:hyperlink>
        </w:p>
        <w:p w14:paraId="763471AD" w14:textId="1EAFDE62" w:rsidR="001647BB" w:rsidRDefault="00000000">
          <w:pPr>
            <w:pStyle w:val="Inhopg2"/>
            <w:rPr>
              <w:rFonts w:eastAsiaTheme="minorEastAsia" w:cstheme="minorBidi"/>
              <w:smallCaps w:val="0"/>
              <w:noProof/>
              <w:kern w:val="2"/>
              <w:sz w:val="24"/>
              <w:szCs w:val="24"/>
              <w14:ligatures w14:val="standardContextual"/>
            </w:rPr>
          </w:pPr>
          <w:hyperlink w:anchor="_Toc158877478" w:history="1">
            <w:r w:rsidR="001647BB" w:rsidRPr="00C97197">
              <w:rPr>
                <w:rStyle w:val="Hyperlink"/>
                <w:noProof/>
              </w:rPr>
              <w:t>Vraag-nummer 011 (meldingen mobiel breken van puin en sloopafval via DSO)</w:t>
            </w:r>
            <w:r w:rsidR="001647BB">
              <w:rPr>
                <w:noProof/>
                <w:webHidden/>
              </w:rPr>
              <w:tab/>
            </w:r>
            <w:r w:rsidR="001647BB">
              <w:rPr>
                <w:noProof/>
                <w:webHidden/>
              </w:rPr>
              <w:fldChar w:fldCharType="begin"/>
            </w:r>
            <w:r w:rsidR="001647BB">
              <w:rPr>
                <w:noProof/>
                <w:webHidden/>
              </w:rPr>
              <w:instrText xml:space="preserve"> PAGEREF _Toc158877478 \h </w:instrText>
            </w:r>
            <w:r w:rsidR="001647BB">
              <w:rPr>
                <w:noProof/>
                <w:webHidden/>
              </w:rPr>
            </w:r>
            <w:r w:rsidR="001647BB">
              <w:rPr>
                <w:noProof/>
                <w:webHidden/>
              </w:rPr>
              <w:fldChar w:fldCharType="separate"/>
            </w:r>
            <w:r w:rsidR="001647BB">
              <w:rPr>
                <w:noProof/>
                <w:webHidden/>
              </w:rPr>
              <w:t>12</w:t>
            </w:r>
            <w:r w:rsidR="001647BB">
              <w:rPr>
                <w:noProof/>
                <w:webHidden/>
              </w:rPr>
              <w:fldChar w:fldCharType="end"/>
            </w:r>
          </w:hyperlink>
        </w:p>
        <w:p w14:paraId="54F9F3AE" w14:textId="45EBD464" w:rsidR="001647BB" w:rsidRDefault="00000000">
          <w:pPr>
            <w:pStyle w:val="Inhopg2"/>
            <w:rPr>
              <w:rFonts w:eastAsiaTheme="minorEastAsia" w:cstheme="minorBidi"/>
              <w:smallCaps w:val="0"/>
              <w:noProof/>
              <w:kern w:val="2"/>
              <w:sz w:val="24"/>
              <w:szCs w:val="24"/>
              <w14:ligatures w14:val="standardContextual"/>
            </w:rPr>
          </w:pPr>
          <w:hyperlink w:anchor="_Toc158877479" w:history="1">
            <w:r w:rsidR="001647BB" w:rsidRPr="00C97197">
              <w:rPr>
                <w:rStyle w:val="Hyperlink"/>
                <w:noProof/>
              </w:rPr>
              <w:t>Vraag-nummer 012 (WKPB en bodem: waar en hoe moet de gemeente registreren?)</w:t>
            </w:r>
            <w:r w:rsidR="001647BB">
              <w:rPr>
                <w:noProof/>
                <w:webHidden/>
              </w:rPr>
              <w:tab/>
            </w:r>
            <w:r w:rsidR="001647BB">
              <w:rPr>
                <w:noProof/>
                <w:webHidden/>
              </w:rPr>
              <w:fldChar w:fldCharType="begin"/>
            </w:r>
            <w:r w:rsidR="001647BB">
              <w:rPr>
                <w:noProof/>
                <w:webHidden/>
              </w:rPr>
              <w:instrText xml:space="preserve"> PAGEREF _Toc158877479 \h </w:instrText>
            </w:r>
            <w:r w:rsidR="001647BB">
              <w:rPr>
                <w:noProof/>
                <w:webHidden/>
              </w:rPr>
            </w:r>
            <w:r w:rsidR="001647BB">
              <w:rPr>
                <w:noProof/>
                <w:webHidden/>
              </w:rPr>
              <w:fldChar w:fldCharType="separate"/>
            </w:r>
            <w:r w:rsidR="001647BB">
              <w:rPr>
                <w:noProof/>
                <w:webHidden/>
              </w:rPr>
              <w:t>13</w:t>
            </w:r>
            <w:r w:rsidR="001647BB">
              <w:rPr>
                <w:noProof/>
                <w:webHidden/>
              </w:rPr>
              <w:fldChar w:fldCharType="end"/>
            </w:r>
          </w:hyperlink>
        </w:p>
        <w:p w14:paraId="14064164" w14:textId="6D674890" w:rsidR="001647BB" w:rsidRDefault="00000000">
          <w:pPr>
            <w:pStyle w:val="Inhopg2"/>
            <w:rPr>
              <w:rFonts w:eastAsiaTheme="minorEastAsia" w:cstheme="minorBidi"/>
              <w:smallCaps w:val="0"/>
              <w:noProof/>
              <w:kern w:val="2"/>
              <w:sz w:val="24"/>
              <w:szCs w:val="24"/>
              <w14:ligatures w14:val="standardContextual"/>
            </w:rPr>
          </w:pPr>
          <w:hyperlink w:anchor="_Toc158877480" w:history="1">
            <w:r w:rsidR="001647BB" w:rsidRPr="00C97197">
              <w:rPr>
                <w:rStyle w:val="Hyperlink"/>
                <w:noProof/>
              </w:rPr>
              <w:t>Vraag-nummer 013 (MBA saneren in relatie tot grondwater(kwaliteit))</w:t>
            </w:r>
            <w:r w:rsidR="001647BB">
              <w:rPr>
                <w:noProof/>
                <w:webHidden/>
              </w:rPr>
              <w:tab/>
            </w:r>
            <w:r w:rsidR="001647BB">
              <w:rPr>
                <w:noProof/>
                <w:webHidden/>
              </w:rPr>
              <w:fldChar w:fldCharType="begin"/>
            </w:r>
            <w:r w:rsidR="001647BB">
              <w:rPr>
                <w:noProof/>
                <w:webHidden/>
              </w:rPr>
              <w:instrText xml:space="preserve"> PAGEREF _Toc158877480 \h </w:instrText>
            </w:r>
            <w:r w:rsidR="001647BB">
              <w:rPr>
                <w:noProof/>
                <w:webHidden/>
              </w:rPr>
            </w:r>
            <w:r w:rsidR="001647BB">
              <w:rPr>
                <w:noProof/>
                <w:webHidden/>
              </w:rPr>
              <w:fldChar w:fldCharType="separate"/>
            </w:r>
            <w:r w:rsidR="001647BB">
              <w:rPr>
                <w:noProof/>
                <w:webHidden/>
              </w:rPr>
              <w:t>14</w:t>
            </w:r>
            <w:r w:rsidR="001647BB">
              <w:rPr>
                <w:noProof/>
                <w:webHidden/>
              </w:rPr>
              <w:fldChar w:fldCharType="end"/>
            </w:r>
          </w:hyperlink>
        </w:p>
        <w:p w14:paraId="4F075160" w14:textId="3B4AC873" w:rsidR="001647BB" w:rsidRDefault="00000000">
          <w:pPr>
            <w:pStyle w:val="Inhopg2"/>
            <w:rPr>
              <w:rFonts w:eastAsiaTheme="minorEastAsia" w:cstheme="minorBidi"/>
              <w:smallCaps w:val="0"/>
              <w:noProof/>
              <w:kern w:val="2"/>
              <w:sz w:val="24"/>
              <w:szCs w:val="24"/>
              <w14:ligatures w14:val="standardContextual"/>
            </w:rPr>
          </w:pPr>
          <w:hyperlink w:anchor="_Toc158877481" w:history="1">
            <w:r w:rsidR="001647BB" w:rsidRPr="00C97197">
              <w:rPr>
                <w:rStyle w:val="Hyperlink"/>
                <w:noProof/>
              </w:rPr>
              <w:t>Vraag-nummer 014 (gebruiksbeperkingen van toepassing door ‘vlek’, stabiele eindsitiuatie)</w:t>
            </w:r>
            <w:r w:rsidR="001647BB">
              <w:rPr>
                <w:noProof/>
                <w:webHidden/>
              </w:rPr>
              <w:tab/>
            </w:r>
            <w:r w:rsidR="001647BB">
              <w:rPr>
                <w:noProof/>
                <w:webHidden/>
              </w:rPr>
              <w:fldChar w:fldCharType="begin"/>
            </w:r>
            <w:r w:rsidR="001647BB">
              <w:rPr>
                <w:noProof/>
                <w:webHidden/>
              </w:rPr>
              <w:instrText xml:space="preserve"> PAGEREF _Toc158877481 \h </w:instrText>
            </w:r>
            <w:r w:rsidR="001647BB">
              <w:rPr>
                <w:noProof/>
                <w:webHidden/>
              </w:rPr>
            </w:r>
            <w:r w:rsidR="001647BB">
              <w:rPr>
                <w:noProof/>
                <w:webHidden/>
              </w:rPr>
              <w:fldChar w:fldCharType="separate"/>
            </w:r>
            <w:r w:rsidR="001647BB">
              <w:rPr>
                <w:noProof/>
                <w:webHidden/>
              </w:rPr>
              <w:t>15</w:t>
            </w:r>
            <w:r w:rsidR="001647BB">
              <w:rPr>
                <w:noProof/>
                <w:webHidden/>
              </w:rPr>
              <w:fldChar w:fldCharType="end"/>
            </w:r>
          </w:hyperlink>
        </w:p>
        <w:p w14:paraId="66C9A49E" w14:textId="0DC0AB36" w:rsidR="001647BB" w:rsidRDefault="00000000">
          <w:pPr>
            <w:pStyle w:val="Inhopg2"/>
            <w:rPr>
              <w:rFonts w:eastAsiaTheme="minorEastAsia" w:cstheme="minorBidi"/>
              <w:smallCaps w:val="0"/>
              <w:noProof/>
              <w:kern w:val="2"/>
              <w:sz w:val="24"/>
              <w:szCs w:val="24"/>
              <w14:ligatures w14:val="standardContextual"/>
            </w:rPr>
          </w:pPr>
          <w:hyperlink w:anchor="_Toc158877482" w:history="1">
            <w:r w:rsidR="001647BB" w:rsidRPr="00C97197">
              <w:rPr>
                <w:rStyle w:val="Hyperlink"/>
                <w:noProof/>
              </w:rPr>
              <w:t>Vraag-nummer 015 (drugsdump in sloot; welke partij is BG)</w:t>
            </w:r>
            <w:r w:rsidR="001647BB">
              <w:rPr>
                <w:noProof/>
                <w:webHidden/>
              </w:rPr>
              <w:tab/>
            </w:r>
            <w:r w:rsidR="001647BB">
              <w:rPr>
                <w:noProof/>
                <w:webHidden/>
              </w:rPr>
              <w:fldChar w:fldCharType="begin"/>
            </w:r>
            <w:r w:rsidR="001647BB">
              <w:rPr>
                <w:noProof/>
                <w:webHidden/>
              </w:rPr>
              <w:instrText xml:space="preserve"> PAGEREF _Toc158877482 \h </w:instrText>
            </w:r>
            <w:r w:rsidR="001647BB">
              <w:rPr>
                <w:noProof/>
                <w:webHidden/>
              </w:rPr>
            </w:r>
            <w:r w:rsidR="001647BB">
              <w:rPr>
                <w:noProof/>
                <w:webHidden/>
              </w:rPr>
              <w:fldChar w:fldCharType="separate"/>
            </w:r>
            <w:r w:rsidR="001647BB">
              <w:rPr>
                <w:noProof/>
                <w:webHidden/>
              </w:rPr>
              <w:t>16</w:t>
            </w:r>
            <w:r w:rsidR="001647BB">
              <w:rPr>
                <w:noProof/>
                <w:webHidden/>
              </w:rPr>
              <w:fldChar w:fldCharType="end"/>
            </w:r>
          </w:hyperlink>
        </w:p>
        <w:p w14:paraId="60BD2BF2" w14:textId="584BB115" w:rsidR="001647BB" w:rsidRDefault="00000000">
          <w:pPr>
            <w:pStyle w:val="Inhopg2"/>
            <w:rPr>
              <w:rFonts w:eastAsiaTheme="minorEastAsia" w:cstheme="minorBidi"/>
              <w:smallCaps w:val="0"/>
              <w:noProof/>
              <w:kern w:val="2"/>
              <w:sz w:val="24"/>
              <w:szCs w:val="24"/>
              <w14:ligatures w14:val="standardContextual"/>
            </w:rPr>
          </w:pPr>
          <w:hyperlink w:anchor="_Toc158877483" w:history="1">
            <w:r w:rsidR="001647BB" w:rsidRPr="00C97197">
              <w:rPr>
                <w:rStyle w:val="Hyperlink"/>
                <w:noProof/>
              </w:rPr>
              <w:t>Vraag-nummer 016 (koppeling melding – informatieplicht DSO)</w:t>
            </w:r>
            <w:r w:rsidR="001647BB">
              <w:rPr>
                <w:noProof/>
                <w:webHidden/>
              </w:rPr>
              <w:tab/>
            </w:r>
            <w:r w:rsidR="001647BB">
              <w:rPr>
                <w:noProof/>
                <w:webHidden/>
              </w:rPr>
              <w:fldChar w:fldCharType="begin"/>
            </w:r>
            <w:r w:rsidR="001647BB">
              <w:rPr>
                <w:noProof/>
                <w:webHidden/>
              </w:rPr>
              <w:instrText xml:space="preserve"> PAGEREF _Toc158877483 \h </w:instrText>
            </w:r>
            <w:r w:rsidR="001647BB">
              <w:rPr>
                <w:noProof/>
                <w:webHidden/>
              </w:rPr>
            </w:r>
            <w:r w:rsidR="001647BB">
              <w:rPr>
                <w:noProof/>
                <w:webHidden/>
              </w:rPr>
              <w:fldChar w:fldCharType="separate"/>
            </w:r>
            <w:r w:rsidR="001647BB">
              <w:rPr>
                <w:noProof/>
                <w:webHidden/>
              </w:rPr>
              <w:t>17</w:t>
            </w:r>
            <w:r w:rsidR="001647BB">
              <w:rPr>
                <w:noProof/>
                <w:webHidden/>
              </w:rPr>
              <w:fldChar w:fldCharType="end"/>
            </w:r>
          </w:hyperlink>
        </w:p>
        <w:p w14:paraId="544BC7FE" w14:textId="1B8266DC" w:rsidR="001647BB" w:rsidRDefault="00000000">
          <w:pPr>
            <w:pStyle w:val="Inhopg2"/>
            <w:rPr>
              <w:rFonts w:eastAsiaTheme="minorEastAsia" w:cstheme="minorBidi"/>
              <w:smallCaps w:val="0"/>
              <w:noProof/>
              <w:kern w:val="2"/>
              <w:sz w:val="24"/>
              <w:szCs w:val="24"/>
              <w14:ligatures w14:val="standardContextual"/>
            </w:rPr>
          </w:pPr>
          <w:hyperlink w:anchor="_Toc158877484" w:history="1">
            <w:r w:rsidR="001647BB" w:rsidRPr="00C97197">
              <w:rPr>
                <w:rStyle w:val="Hyperlink"/>
                <w:noProof/>
              </w:rPr>
              <w:t>Vraag-nummer 017 (geanonimiseerd ontvangen informatie melding – informatieplicht)</w:t>
            </w:r>
            <w:r w:rsidR="001647BB">
              <w:rPr>
                <w:noProof/>
                <w:webHidden/>
              </w:rPr>
              <w:tab/>
            </w:r>
            <w:r w:rsidR="001647BB">
              <w:rPr>
                <w:noProof/>
                <w:webHidden/>
              </w:rPr>
              <w:fldChar w:fldCharType="begin"/>
            </w:r>
            <w:r w:rsidR="001647BB">
              <w:rPr>
                <w:noProof/>
                <w:webHidden/>
              </w:rPr>
              <w:instrText xml:space="preserve"> PAGEREF _Toc158877484 \h </w:instrText>
            </w:r>
            <w:r w:rsidR="001647BB">
              <w:rPr>
                <w:noProof/>
                <w:webHidden/>
              </w:rPr>
            </w:r>
            <w:r w:rsidR="001647BB">
              <w:rPr>
                <w:noProof/>
                <w:webHidden/>
              </w:rPr>
              <w:fldChar w:fldCharType="separate"/>
            </w:r>
            <w:r w:rsidR="001647BB">
              <w:rPr>
                <w:noProof/>
                <w:webHidden/>
              </w:rPr>
              <w:t>18</w:t>
            </w:r>
            <w:r w:rsidR="001647BB">
              <w:rPr>
                <w:noProof/>
                <w:webHidden/>
              </w:rPr>
              <w:fldChar w:fldCharType="end"/>
            </w:r>
          </w:hyperlink>
        </w:p>
        <w:p w14:paraId="4B995AA5" w14:textId="7A443662"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58877468"/>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2F429C6B" w:rsidR="008A3972" w:rsidRDefault="00000000" w:rsidP="001D5DF5">
            <w:pPr>
              <w:rPr>
                <w:rFonts w:ascii="Arial" w:hAnsi="Arial" w:cs="Arial"/>
                <w:color w:val="0563C1"/>
                <w:sz w:val="20"/>
                <w:szCs w:val="20"/>
                <w:u w:val="single"/>
              </w:rPr>
            </w:pPr>
            <w:hyperlink r:id="rId8" w:history="1">
              <w:r w:rsidR="008A3972" w:rsidRPr="007B38AB">
                <w:rPr>
                  <w:rFonts w:ascii="Arial" w:hAnsi="Arial" w:cs="Arial"/>
                  <w:color w:val="0563C1"/>
                  <w:sz w:val="20"/>
                  <w:szCs w:val="20"/>
                  <w:u w:val="single"/>
                </w:rPr>
                <w:t>https://iplo.nl/digitaal-stelsel/ontwikkeling-planning-beheer/wensen-ontwikkeling-dso/</w:t>
              </w:r>
            </w:hyperlink>
          </w:p>
          <w:p w14:paraId="4F491BA4" w14:textId="6B544628" w:rsidR="008A3972" w:rsidRDefault="00000000" w:rsidP="001D5DF5">
            <w:pPr>
              <w:rPr>
                <w:rFonts w:ascii="Arial" w:hAnsi="Arial" w:cs="Arial"/>
                <w:color w:val="000000"/>
                <w:sz w:val="20"/>
                <w:szCs w:val="20"/>
              </w:rPr>
            </w:pPr>
            <w:hyperlink r:id="rId9"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2F1FA55A" w:rsidR="008A3972" w:rsidRPr="007B38AB" w:rsidRDefault="008A3972" w:rsidP="008A3972">
            <w:pPr>
              <w:pStyle w:val="Kop2"/>
            </w:pPr>
            <w:r>
              <w:br w:type="page"/>
            </w:r>
            <w:bookmarkStart w:id="1" w:name="_Toc158877469"/>
            <w:r w:rsidRPr="007B38AB">
              <w:t>Vraag-nummer</w:t>
            </w:r>
            <w:r>
              <w:t xml:space="preserve"> 002 (eenmalige opslag grond)</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77777777" w:rsidR="00042888"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w:t>
            </w:r>
            <w:proofErr w:type="gramStart"/>
            <w:r w:rsidRPr="00CE6673">
              <w:rPr>
                <w:rFonts w:ascii="Arial" w:hAnsi="Arial" w:cs="Arial"/>
                <w:color w:val="000000"/>
                <w:sz w:val="20"/>
                <w:szCs w:val="20"/>
              </w:rPr>
              <w:t>terug komt</w:t>
            </w:r>
            <w:proofErr w:type="gramEnd"/>
            <w:r w:rsidRPr="00CE6673">
              <w:rPr>
                <w:rFonts w:ascii="Arial" w:hAnsi="Arial" w:cs="Arial"/>
                <w:color w:val="000000"/>
                <w:sz w:val="20"/>
                <w:szCs w:val="20"/>
              </w:rPr>
              <w:t>. De mogelijkheid om grond tijdelijk op te slaan onder de regels voor het toepassen (zoals voorheen tijdelijke opslag onder het Bbk) is komen te vervallen. In de praktijk bleek ook namelijk dat de regels voor tijdelijke opslag onder het Bbk niet altijd goed handhaafbaar te zijn en was er een ongelijk speelveld tussen opslag binnen en buiten inrichtingen.</w:t>
            </w:r>
          </w:p>
          <w:p w14:paraId="470B31EE" w14:textId="731E2720" w:rsidR="00CE6673" w:rsidRPr="007B38AB" w:rsidRDefault="00042888" w:rsidP="00042888">
            <w:pPr>
              <w:rPr>
                <w:rFonts w:ascii="Arial" w:hAnsi="Arial" w:cs="Arial"/>
                <w:b/>
                <w:bCs/>
                <w:color w:val="000000"/>
                <w:sz w:val="20"/>
                <w:szCs w:val="20"/>
              </w:rPr>
            </w:pPr>
            <w:r>
              <w:rPr>
                <w:rFonts w:ascii="Arial" w:hAnsi="Arial" w:cs="Arial"/>
                <w:sz w:val="18"/>
                <w:szCs w:val="18"/>
              </w:rPr>
              <w:t xml:space="preserve">Dit staat verder toegelicht in hoofdstuk 9 van de nota van toelichting van het </w:t>
            </w:r>
            <w:hyperlink r:id="rId10" w:anchor="d17e21719" w:history="1">
              <w:r>
                <w:rPr>
                  <w:rStyle w:val="Hyperlink"/>
                  <w:rFonts w:ascii="Arial" w:hAnsi="Arial" w:cs="Arial"/>
                  <w:sz w:val="18"/>
                  <w:szCs w:val="18"/>
                </w:rPr>
                <w:t>Aanvullingsbesluit bodem Omgevingswet</w:t>
              </w:r>
            </w:hyperlink>
            <w:r>
              <w:rPr>
                <w:rFonts w:ascii="Arial" w:hAnsi="Arial" w:cs="Arial"/>
                <w:sz w:val="18"/>
                <w:szCs w:val="18"/>
              </w:rPr>
              <w:t>. Zie ook </w:t>
            </w:r>
            <w:hyperlink r:id="rId11" w:history="1">
              <w:r>
                <w:rPr>
                  <w:rStyle w:val="Hyperlink"/>
                  <w:rFonts w:ascii="Arial" w:hAnsi="Arial" w:cs="Arial"/>
                  <w:sz w:val="18"/>
                  <w:szCs w:val="18"/>
                </w:rPr>
                <w:t>Wat er verandert voor het opslaan van grond of baggerspecie (iplo.nl)</w:t>
              </w:r>
            </w:hyperlink>
            <w:r>
              <w:rPr>
                <w:rFonts w:ascii="Arial" w:hAnsi="Arial" w:cs="Arial"/>
                <w:sz w:val="18"/>
                <w:szCs w:val="18"/>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4FF2BABB" w:rsidR="006269F8" w:rsidRDefault="00000000" w:rsidP="00606BD6">
            <w:pPr>
              <w:rPr>
                <w:rFonts w:ascii="Arial" w:hAnsi="Arial" w:cs="Arial"/>
                <w:sz w:val="18"/>
                <w:szCs w:val="18"/>
              </w:rPr>
            </w:pPr>
            <w:hyperlink r:id="rId12" w:history="1">
              <w:r w:rsidR="006269F8" w:rsidRPr="00003EF2">
                <w:rPr>
                  <w:rStyle w:val="Hyperlink"/>
                  <w:rFonts w:ascii="Arial" w:hAnsi="Arial" w:cs="Arial"/>
                  <w:sz w:val="18"/>
                  <w:szCs w:val="18"/>
                </w:rPr>
                <w:t>https://iplo.nl/regelgeving/regels-voor-activiteiten/milieubelastende-activiteiten-hoofdstuk-3-bal/activiteiten/opslaan-grond-baggerspecie/</w:t>
              </w:r>
            </w:hyperlink>
          </w:p>
          <w:p w14:paraId="71B476F8" w14:textId="4803B61D" w:rsidR="006269F8" w:rsidRDefault="00000000" w:rsidP="00606BD6">
            <w:pPr>
              <w:rPr>
                <w:rFonts w:ascii="Arial" w:hAnsi="Arial" w:cs="Arial"/>
                <w:sz w:val="18"/>
                <w:szCs w:val="18"/>
              </w:rPr>
            </w:pPr>
            <w:hyperlink r:id="rId13" w:anchor="d17e21719" w:history="1">
              <w:r w:rsidR="006269F8">
                <w:rPr>
                  <w:rStyle w:val="Hyperlink"/>
                  <w:rFonts w:ascii="Arial" w:hAnsi="Arial" w:cs="Arial"/>
                  <w:sz w:val="18"/>
                  <w:szCs w:val="18"/>
                </w:rPr>
                <w:t>Aanvullingsbesluit bodem Omgevingswet</w:t>
              </w:r>
            </w:hyperlink>
            <w:r w:rsidR="006269F8">
              <w:rPr>
                <w:rFonts w:ascii="Arial" w:hAnsi="Arial" w:cs="Arial"/>
                <w:sz w:val="18"/>
                <w:szCs w:val="18"/>
              </w:rPr>
              <w:t xml:space="preserve"> (zie Hoofdstuk 9 van de nota van toelichting).</w:t>
            </w:r>
          </w:p>
          <w:p w14:paraId="028F24AA" w14:textId="0D76426D" w:rsidR="006269F8" w:rsidRDefault="00000000" w:rsidP="00606BD6">
            <w:pPr>
              <w:rPr>
                <w:rFonts w:ascii="Arial" w:hAnsi="Arial" w:cs="Arial"/>
                <w:color w:val="000000"/>
                <w:sz w:val="20"/>
                <w:szCs w:val="20"/>
              </w:rPr>
            </w:pPr>
            <w:hyperlink r:id="rId14" w:history="1">
              <w:r w:rsidR="006269F8">
                <w:rPr>
                  <w:rStyle w:val="Hyperlink"/>
                  <w:rFonts w:ascii="Arial" w:hAnsi="Arial" w:cs="Arial"/>
                  <w:sz w:val="18"/>
                  <w:szCs w:val="18"/>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58877470"/>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 xml:space="preserve">Moet je als </w:t>
            </w:r>
            <w:proofErr w:type="gramStart"/>
            <w:r>
              <w:rPr>
                <w:rFonts w:ascii="Arial" w:hAnsi="Arial" w:cs="Arial"/>
                <w:color w:val="000000"/>
                <w:sz w:val="20"/>
                <w:szCs w:val="20"/>
              </w:rPr>
              <w:t>gemeente regels</w:t>
            </w:r>
            <w:proofErr w:type="gramEnd"/>
            <w:r>
              <w:rPr>
                <w:rFonts w:ascii="Arial" w:hAnsi="Arial" w:cs="Arial"/>
                <w:color w:val="000000"/>
                <w:sz w:val="20"/>
                <w:szCs w:val="20"/>
              </w:rPr>
              <w:t xml:space="preserve">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 xml:space="preserve">Vangnetregeling Omgevingswet ter invulling van hiaat bruidsschat artikel 2.4.2. </w:t>
            </w:r>
            <w:proofErr w:type="gramStart"/>
            <w:r w:rsidRPr="005F6143">
              <w:rPr>
                <w:rFonts w:ascii="Arial" w:hAnsi="Arial" w:cs="Arial"/>
                <w:b/>
                <w:bCs/>
                <w:color w:val="000000"/>
                <w:sz w:val="20"/>
                <w:szCs w:val="20"/>
              </w:rPr>
              <w:t>modelbouwverordening</w:t>
            </w:r>
            <w:proofErr w:type="gramEnd"/>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IenW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w:t>
            </w:r>
            <w:proofErr w:type="gramStart"/>
            <w:r w:rsidRPr="005F6143">
              <w:rPr>
                <w:rFonts w:ascii="Arial" w:hAnsi="Arial" w:cs="Arial"/>
                <w:color w:val="000000"/>
                <w:sz w:val="20"/>
                <w:szCs w:val="20"/>
              </w:rPr>
              <w:t>model bouwverordening</w:t>
            </w:r>
            <w:proofErr w:type="gramEnd"/>
            <w:r w:rsidRPr="005F6143">
              <w:rPr>
                <w:rFonts w:ascii="Arial" w:hAnsi="Arial" w:cs="Arial"/>
                <w:color w:val="000000"/>
                <w:sz w:val="20"/>
                <w:szCs w:val="20"/>
              </w:rPr>
              <w:t xml:space="preserve">).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Dit hiaat is opgelost door de ‘Vangnetregeling Omgevingswet’ die in november 2023 is gepubliceerd in de Staatscourant. Het gaat om artikel 1.10a: </w:t>
            </w:r>
            <w:proofErr w:type="spellStart"/>
            <w:r w:rsidRPr="005F6143">
              <w:rPr>
                <w:rFonts w:ascii="Arial" w:hAnsi="Arial" w:cs="Arial"/>
                <w:color w:val="000000"/>
                <w:sz w:val="20"/>
                <w:szCs w:val="20"/>
              </w:rPr>
              <w:t>anvulling</w:t>
            </w:r>
            <w:proofErr w:type="spellEnd"/>
            <w:r w:rsidRPr="005F6143">
              <w:rPr>
                <w:rFonts w:ascii="Arial" w:hAnsi="Arial" w:cs="Arial"/>
                <w:color w:val="000000"/>
                <w:sz w:val="20"/>
                <w:szCs w:val="20"/>
              </w:rPr>
              <w:t xml:space="preserve">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1636EA2" w:rsidR="00815C71" w:rsidRDefault="00000000" w:rsidP="00606BD6">
            <w:pPr>
              <w:rPr>
                <w:rFonts w:ascii="Arial" w:hAnsi="Arial" w:cs="Arial"/>
                <w:color w:val="000000"/>
                <w:sz w:val="20"/>
                <w:szCs w:val="20"/>
              </w:rPr>
            </w:pPr>
            <w:hyperlink r:id="rId15" w:history="1">
              <w:r w:rsidR="00DA6B3F" w:rsidRPr="00003EF2">
                <w:rPr>
                  <w:rStyle w:val="Hyperlink"/>
                  <w:rFonts w:ascii="Arial" w:hAnsi="Arial" w:cs="Arial"/>
                  <w:sz w:val="20"/>
                  <w:szCs w:val="20"/>
                </w:rPr>
                <w:t>https://iplo.nl/thema/bodem/regelgeving/omgevingswet/wetsinstrumenten/omgevingsplan/bodem-bruidsschat/</w:t>
              </w:r>
            </w:hyperlink>
          </w:p>
          <w:p w14:paraId="75F5ADE0" w14:textId="707C7E7D" w:rsidR="00DA6B3F" w:rsidRDefault="00000000" w:rsidP="00606BD6">
            <w:pPr>
              <w:rPr>
                <w:rFonts w:ascii="Arial" w:hAnsi="Arial" w:cs="Arial"/>
                <w:color w:val="000000"/>
                <w:sz w:val="20"/>
                <w:szCs w:val="20"/>
              </w:rPr>
            </w:pPr>
            <w:hyperlink r:id="rId16" w:history="1">
              <w:r w:rsidR="00DA6B3F" w:rsidRPr="00003EF2">
                <w:rPr>
                  <w:rStyle w:val="Hyperlink"/>
                  <w:rFonts w:ascii="Arial" w:hAnsi="Arial" w:cs="Arial"/>
                  <w:sz w:val="20"/>
                  <w:szCs w:val="20"/>
                </w:rPr>
                <w:t>https://www.risicotoolboxbodem.nl/concrit.aspx</w:t>
              </w:r>
            </w:hyperlink>
          </w:p>
          <w:p w14:paraId="655AA2E1" w14:textId="67A55C31" w:rsidR="00DA6B3F" w:rsidRDefault="00000000" w:rsidP="00DA6B3F">
            <w:pPr>
              <w:rPr>
                <w:rFonts w:ascii="Arial" w:hAnsi="Arial" w:cs="Arial"/>
                <w:color w:val="000000"/>
                <w:sz w:val="20"/>
                <w:szCs w:val="20"/>
              </w:rPr>
            </w:pPr>
            <w:hyperlink r:id="rId17"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58877471"/>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0E0EC563" w:rsidR="00815C71" w:rsidRDefault="00000000" w:rsidP="00606BD6">
            <w:pPr>
              <w:rPr>
                <w:rFonts w:ascii="Arial" w:hAnsi="Arial" w:cs="Arial"/>
                <w:color w:val="000000"/>
                <w:sz w:val="20"/>
                <w:szCs w:val="20"/>
              </w:rPr>
            </w:pPr>
            <w:hyperlink r:id="rId18"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58877472"/>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7777777" w:rsidR="008A3972" w:rsidRPr="007B38AB" w:rsidRDefault="008A3972" w:rsidP="001D5DF5">
            <w:pPr>
              <w:rPr>
                <w:rFonts w:ascii="Arial" w:hAnsi="Arial" w:cs="Arial"/>
                <w:color w:val="000000"/>
                <w:sz w:val="20"/>
                <w:szCs w:val="20"/>
              </w:rPr>
            </w:pPr>
            <w:r>
              <w:rPr>
                <w:rFonts w:ascii="Arial" w:hAnsi="Arial" w:cs="Arial"/>
                <w:color w:val="000000"/>
                <w:sz w:val="20"/>
                <w:szCs w:val="20"/>
              </w:rPr>
              <w:t>-</w:t>
            </w: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6BD6FE0" w:rsidR="008A3972" w:rsidRPr="00FA4222" w:rsidRDefault="00000000" w:rsidP="001D5DF5">
            <w:pPr>
              <w:rPr>
                <w:rStyle w:val="Hyperlink"/>
                <w:rFonts w:ascii="Arial" w:hAnsi="Arial" w:cs="Arial"/>
                <w:sz w:val="20"/>
                <w:szCs w:val="20"/>
              </w:rPr>
            </w:pPr>
            <w:hyperlink r:id="rId19"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491AEC58" w:rsidR="008A3972" w:rsidRDefault="00000000" w:rsidP="001D5DF5">
            <w:pPr>
              <w:rPr>
                <w:rFonts w:ascii="Arial" w:hAnsi="Arial" w:cs="Arial"/>
                <w:color w:val="000000"/>
                <w:sz w:val="20"/>
                <w:szCs w:val="20"/>
              </w:rPr>
            </w:pPr>
            <w:hyperlink r:id="rId20"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58877473"/>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De pdf is bedoeld voor de verplichte kennisgeving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2A289574"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1"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897EB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2"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ACF885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3"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2186ABA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4" w:history="1">
              <w:proofErr w:type="gramStart"/>
              <w:r w:rsidRPr="00547FA1">
                <w:rPr>
                  <w:rStyle w:val="Hyperlink"/>
                  <w:rFonts w:ascii="Arial" w:hAnsi="Arial" w:cs="Arial"/>
                  <w:sz w:val="20"/>
                  <w:szCs w:val="20"/>
                </w:rPr>
                <w:t>FAQ document</w:t>
              </w:r>
              <w:proofErr w:type="gramEnd"/>
              <w:r w:rsidRPr="00547FA1">
                <w:rPr>
                  <w:rStyle w:val="Hyperlink"/>
                  <w:rFonts w:ascii="Arial" w:hAnsi="Arial" w:cs="Arial"/>
                  <w:sz w:val="20"/>
                  <w:szCs w:val="20"/>
                </w:rPr>
                <w:t xml:space="preserve">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0C66566F" w14:textId="7C180482" w:rsidR="00EF604C" w:rsidRPr="00C0211C" w:rsidRDefault="00EF604C" w:rsidP="00C0211C">
            <w:pPr>
              <w:rPr>
                <w:rFonts w:ascii="Arial" w:hAnsi="Arial" w:cs="Arial"/>
                <w:color w:val="000000"/>
                <w:sz w:val="20"/>
                <w:szCs w:val="20"/>
              </w:rPr>
            </w:pP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6" w:name="_Toc158877474"/>
            <w:r w:rsidRPr="007B38AB">
              <w:t>Vraag-nummer</w:t>
            </w:r>
            <w:r>
              <w:t xml:space="preserve"> 00</w:t>
            </w:r>
            <w:r w:rsidR="000A154D">
              <w:t>7</w:t>
            </w:r>
            <w:r>
              <w:t xml:space="preserve"> (locatiedossiers voormalige stortplaatsen)</w:t>
            </w:r>
            <w:bookmarkEnd w:id="6"/>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 xml:space="preserve">In de </w:t>
            </w:r>
            <w:proofErr w:type="spellStart"/>
            <w:r w:rsidR="00B4499D">
              <w:rPr>
                <w:rFonts w:ascii="Arial" w:hAnsi="Arial" w:cs="Arial"/>
                <w:color w:val="000000"/>
                <w:sz w:val="20"/>
                <w:szCs w:val="20"/>
              </w:rPr>
              <w:t>Goo</w:t>
            </w:r>
            <w:proofErr w:type="spellEnd"/>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7" w:name="_Toc158877475"/>
            <w:r w:rsidRPr="007B38AB">
              <w:t>Vraag-nummer</w:t>
            </w:r>
            <w:r>
              <w:t xml:space="preserve"> 00</w:t>
            </w:r>
            <w:r w:rsidR="0046662E">
              <w:t>8</w:t>
            </w:r>
            <w:r>
              <w:t xml:space="preserve"> (ondersteuning/training voor werken met DSO)</w:t>
            </w:r>
            <w:bookmarkEnd w:id="7"/>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proofErr w:type="gramStart"/>
            <w:r>
              <w:rPr>
                <w:rFonts w:ascii="Arial" w:hAnsi="Arial" w:cs="Arial"/>
                <w:color w:val="000000"/>
                <w:sz w:val="20"/>
                <w:szCs w:val="20"/>
              </w:rPr>
              <w:t>volgt</w:t>
            </w:r>
            <w:proofErr w:type="gramEnd"/>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7B1B37BC" w:rsidR="00DA65B8" w:rsidRDefault="00000000" w:rsidP="00BD2062">
            <w:pPr>
              <w:rPr>
                <w:rFonts w:ascii="Arial" w:hAnsi="Arial" w:cs="Arial"/>
                <w:color w:val="000000"/>
                <w:sz w:val="20"/>
                <w:szCs w:val="20"/>
              </w:rPr>
            </w:pPr>
            <w:hyperlink r:id="rId25"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8" w:name="_Toc158877476"/>
            <w:r w:rsidRPr="007B38AB">
              <w:t>Vraag-nummer</w:t>
            </w:r>
            <w:r>
              <w:t xml:space="preserve"> 0</w:t>
            </w:r>
            <w:r w:rsidR="0046662E">
              <w:t>09</w:t>
            </w:r>
            <w:r>
              <w:t xml:space="preserve"> (doorzetten melding naar juiste bevoegd gezag)</w:t>
            </w:r>
            <w:bookmarkEnd w:id="8"/>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w:t>
            </w:r>
            <w:proofErr w:type="spellStart"/>
            <w:r w:rsidR="00330710">
              <w:rPr>
                <w:rFonts w:ascii="Arial" w:hAnsi="Arial" w:cs="Arial"/>
                <w:color w:val="000000"/>
                <w:sz w:val="20"/>
                <w:szCs w:val="20"/>
              </w:rPr>
              <w:t>Awb</w:t>
            </w:r>
            <w:proofErr w:type="spellEnd"/>
            <w:r w:rsidR="00330710">
              <w:rPr>
                <w:rFonts w:ascii="Arial" w:hAnsi="Arial" w:cs="Arial"/>
                <w:color w:val="000000"/>
                <w:sz w:val="20"/>
                <w:szCs w:val="20"/>
              </w:rPr>
              <w:t xml:space="preserve">)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414D831" w:rsidR="00B70C94" w:rsidRPr="00BB307E" w:rsidRDefault="00000000" w:rsidP="00BB307E">
            <w:pPr>
              <w:rPr>
                <w:rFonts w:ascii="Arial" w:hAnsi="Arial" w:cs="Arial"/>
                <w:sz w:val="20"/>
                <w:szCs w:val="20"/>
              </w:rPr>
            </w:pPr>
            <w:hyperlink r:id="rId26"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330710">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9" w:name="_Toc158877477"/>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9"/>
          </w:p>
        </w:tc>
      </w:tr>
      <w:tr w:rsidR="002B2D44" w:rsidRPr="007B38AB" w14:paraId="3F103ECA" w14:textId="77777777" w:rsidTr="00330710">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proofErr w:type="gramStart"/>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proofErr w:type="gramEnd"/>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proofErr w:type="gramStart"/>
            <w:r>
              <w:rPr>
                <w:rFonts w:ascii="Arial" w:hAnsi="Arial" w:cs="Arial"/>
                <w:color w:val="000000"/>
                <w:sz w:val="20"/>
                <w:szCs w:val="20"/>
              </w:rPr>
              <w:t>informatieplicht</w:t>
            </w:r>
            <w:proofErr w:type="gramEnd"/>
            <w:r>
              <w:rPr>
                <w:rFonts w:ascii="Arial" w:hAnsi="Arial" w:cs="Arial"/>
                <w:color w:val="000000"/>
                <w:sz w:val="20"/>
                <w:szCs w:val="20"/>
              </w:rPr>
              <w:t xml:space="preserve">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zie</w:t>
            </w:r>
            <w:proofErr w:type="gramEnd"/>
            <w:r>
              <w:rPr>
                <w:rFonts w:ascii="Arial" w:hAnsi="Arial" w:cs="Arial"/>
                <w:color w:val="000000"/>
                <w:sz w:val="20"/>
                <w:szCs w:val="20"/>
              </w:rPr>
              <w:t xml:space="preserv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(risicogestuurd)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proofErr w:type="gramStart"/>
            <w:r>
              <w:rPr>
                <w:rFonts w:ascii="Arial" w:hAnsi="Arial" w:cs="Arial"/>
                <w:i/>
                <w:iCs/>
                <w:sz w:val="20"/>
                <w:szCs w:val="20"/>
              </w:rPr>
              <w:t>….</w:t>
            </w:r>
            <w:proofErr w:type="gramEnd"/>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r>
            <w:proofErr w:type="gramStart"/>
            <w:r w:rsidRPr="004F3FD5">
              <w:rPr>
                <w:rFonts w:ascii="Arial" w:hAnsi="Arial" w:cs="Arial"/>
                <w:i/>
                <w:iCs/>
                <w:sz w:val="20"/>
                <w:szCs w:val="20"/>
              </w:rPr>
              <w:t>bodemkwaliteit</w:t>
            </w:r>
            <w:proofErr w:type="gramEnd"/>
            <w:r w:rsidRPr="004F3FD5">
              <w:rPr>
                <w:rFonts w:ascii="Arial" w:hAnsi="Arial" w:cs="Arial"/>
                <w:i/>
                <w:iCs/>
                <w:sz w:val="20"/>
                <w:szCs w:val="20"/>
              </w:rPr>
              <w:t xml:space="preserve">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proofErr w:type="gramStart"/>
            <w:r>
              <w:rPr>
                <w:rFonts w:ascii="Arial" w:hAnsi="Arial" w:cs="Arial"/>
                <w:i/>
                <w:iCs/>
                <w:sz w:val="20"/>
                <w:szCs w:val="20"/>
              </w:rPr>
              <w:t>….</w:t>
            </w:r>
            <w:proofErr w:type="gramEnd"/>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330710">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330710" w14:paraId="1495220D"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A414230" w14:textId="1552D0EA" w:rsidR="00330710" w:rsidRDefault="00000000" w:rsidP="00330710">
            <w:pPr>
              <w:rPr>
                <w:rFonts w:ascii="Arial" w:hAnsi="Arial" w:cs="Arial"/>
                <w:color w:val="000000"/>
                <w:sz w:val="20"/>
                <w:szCs w:val="20"/>
              </w:rPr>
            </w:pPr>
            <w:hyperlink r:id="rId27" w:history="1">
              <w:r w:rsidR="00330710" w:rsidRPr="00BB307E">
                <w:rPr>
                  <w:rStyle w:val="Hyperlink"/>
                  <w:rFonts w:ascii="Arial" w:hAnsi="Arial" w:cs="Arial"/>
                  <w:sz w:val="20"/>
                  <w:szCs w:val="20"/>
                </w:rPr>
                <w:t>ODRA-overzicht Melding- informatie- vergunningplichten toepassen graven saneren</w:t>
              </w:r>
            </w:hyperlink>
          </w:p>
        </w:tc>
      </w:tr>
      <w:tr w:rsidR="00330710" w14:paraId="2B262B92"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ED7E2D7" w14:textId="25185FDB" w:rsidR="00330710" w:rsidRDefault="00000000" w:rsidP="00330710">
            <w:pPr>
              <w:rPr>
                <w:rFonts w:ascii="Arial" w:hAnsi="Arial" w:cs="Arial"/>
                <w:color w:val="000000"/>
                <w:sz w:val="20"/>
                <w:szCs w:val="20"/>
              </w:rPr>
            </w:pPr>
            <w:hyperlink r:id="rId28" w:anchor=":~:text=Per%20toe%20te%20passen%20partij%20grond%20of%20baggerspecie%20heeft%20een,de%20(gehele)%20toepassing%20zelf" w:history="1">
              <w:r w:rsidR="00330710"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330710">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0" w:name="_Toc158877478"/>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0"/>
          </w:p>
        </w:tc>
      </w:tr>
      <w:tr w:rsidR="002B2D44" w:rsidRPr="007B38AB" w14:paraId="49CAB80E" w14:textId="77777777" w:rsidTr="00330710">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19D98D05"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29"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330710">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Deze </w:t>
            </w:r>
            <w:proofErr w:type="spellStart"/>
            <w:r w:rsidRPr="00317832">
              <w:rPr>
                <w:rFonts w:ascii="Arial" w:hAnsi="Arial" w:cs="Arial"/>
                <w:color w:val="222222"/>
                <w:sz w:val="20"/>
                <w:szCs w:val="20"/>
                <w:shd w:val="clear" w:color="auto" w:fill="FFFFFF"/>
              </w:rPr>
              <w:t>vergunningcheck</w:t>
            </w:r>
            <w:proofErr w:type="spellEnd"/>
            <w:r w:rsidRPr="00317832">
              <w:rPr>
                <w:rFonts w:ascii="Arial" w:hAnsi="Arial" w:cs="Arial"/>
                <w:color w:val="222222"/>
                <w:sz w:val="20"/>
                <w:szCs w:val="20"/>
                <w:shd w:val="clear" w:color="auto" w:fill="FFFFFF"/>
              </w:rPr>
              <w:t xml:space="preserve">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Bij het prioriteren van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is </w:t>
            </w:r>
            <w:proofErr w:type="gramStart"/>
            <w:r w:rsidRPr="00317832">
              <w:rPr>
                <w:rFonts w:ascii="Arial" w:hAnsi="Arial" w:cs="Arial"/>
                <w:color w:val="222222"/>
                <w:sz w:val="20"/>
                <w:szCs w:val="20"/>
                <w:shd w:val="clear" w:color="auto" w:fill="FFFFFF"/>
              </w:rPr>
              <w:t>er voor</w:t>
            </w:r>
            <w:proofErr w:type="gramEnd"/>
            <w:r w:rsidRPr="00317832">
              <w:rPr>
                <w:rFonts w:ascii="Arial" w:hAnsi="Arial" w:cs="Arial"/>
                <w:color w:val="222222"/>
                <w:sz w:val="20"/>
                <w:szCs w:val="20"/>
                <w:shd w:val="clear" w:color="auto" w:fill="FFFFFF"/>
              </w:rPr>
              <w:t xml:space="preserve"> gekozen om eerst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77777777" w:rsidR="002B2D44" w:rsidRDefault="00000000" w:rsidP="001D5176">
            <w:pPr>
              <w:rPr>
                <w:rStyle w:val="Hyperlink"/>
                <w:rFonts w:ascii="Arial" w:hAnsi="Arial" w:cs="Arial"/>
                <w:sz w:val="20"/>
                <w:szCs w:val="20"/>
              </w:rPr>
            </w:pPr>
            <w:hyperlink r:id="rId30"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2BEC6FE2" w14:textId="28C48B5B" w:rsidR="00B93174" w:rsidRDefault="00000000" w:rsidP="001D5176">
            <w:pPr>
              <w:rPr>
                <w:rFonts w:ascii="Arial" w:hAnsi="Arial" w:cs="Arial"/>
                <w:color w:val="000000"/>
                <w:sz w:val="20"/>
                <w:szCs w:val="20"/>
              </w:rPr>
            </w:pPr>
            <w:hyperlink r:id="rId31" w:tgtFrame="_blank" w:history="1">
              <w:r w:rsidR="00B93174" w:rsidRPr="00B93174">
                <w:rPr>
                  <w:rStyle w:val="Hyperlink"/>
                  <w:rFonts w:ascii="Arial" w:hAnsi="Arial" w:cs="Arial"/>
                  <w:sz w:val="20"/>
                  <w:szCs w:val="20"/>
                </w:rPr>
                <w:t xml:space="preserve">Wie kan het DSO uitleggen? - </w:t>
              </w:r>
              <w:proofErr w:type="spellStart"/>
              <w:r w:rsidR="00B93174" w:rsidRPr="00B93174">
                <w:rPr>
                  <w:rStyle w:val="Hyperlink"/>
                  <w:rFonts w:ascii="Arial" w:hAnsi="Arial" w:cs="Arial"/>
                  <w:sz w:val="20"/>
                  <w:szCs w:val="20"/>
                </w:rPr>
                <w:t>Omgevingsweb</w:t>
              </w:r>
              <w:proofErr w:type="spellEnd"/>
            </w:hyperlink>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1" w:name="_Toc158877479"/>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1"/>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767E8EA2" w:rsidR="006C0E42" w:rsidRDefault="00000000" w:rsidP="007106B5">
            <w:pPr>
              <w:pStyle w:val="entry"/>
              <w:numPr>
                <w:ilvl w:val="0"/>
                <w:numId w:val="3"/>
              </w:numPr>
              <w:rPr>
                <w:rFonts w:ascii="Arial" w:hAnsi="Arial" w:cs="Arial"/>
                <w:color w:val="000000"/>
                <w:sz w:val="20"/>
                <w:szCs w:val="20"/>
                <w:u w:val="single"/>
              </w:rPr>
            </w:pPr>
            <w:hyperlink r:id="rId32" w:history="1">
              <w:r w:rsidR="007106B5" w:rsidRPr="007106B5">
                <w:rPr>
                  <w:rFonts w:ascii="Arial" w:hAnsi="Arial" w:cs="Arial"/>
                  <w:color w:val="000000"/>
                  <w:sz w:val="20"/>
                  <w:szCs w:val="20"/>
                  <w:u w:val="single"/>
                </w:rPr>
                <w:t xml:space="preserve">Transponeringstabel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 xml:space="preserve"> - bijlage bij brieven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 xml:space="preserve">Provincie Gelderland, Gemeente Arnhem en Gemeente Nijmegen zijn bevoegd gezag voor overgangsrecht Wet bodembescherming (Wbb). De </w:t>
            </w:r>
            <w:r w:rsidR="00B8574E">
              <w:rPr>
                <w:rFonts w:ascii="Arial" w:hAnsi="Arial" w:cs="Arial"/>
                <w:color w:val="000000"/>
                <w:sz w:val="20"/>
                <w:szCs w:val="20"/>
              </w:rPr>
              <w:t>WKPB-registratie voor locaties die onder het overgangsrecht Wbb</w:t>
            </w:r>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blijft de verantwoordelijkheid van het bevoegd gezag Wbb.</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4EEFE08B" w:rsidR="00330710" w:rsidRDefault="00000000" w:rsidP="00330710">
            <w:pPr>
              <w:rPr>
                <w:rFonts w:ascii="Arial" w:hAnsi="Arial" w:cs="Arial"/>
                <w:color w:val="000000"/>
                <w:sz w:val="20"/>
                <w:szCs w:val="20"/>
              </w:rPr>
            </w:pPr>
            <w:hyperlink r:id="rId33" w:history="1">
              <w:r w:rsidR="00806757">
                <w:rPr>
                  <w:rStyle w:val="Hyperlink"/>
                  <w:rFonts w:ascii="Arial" w:hAnsi="Arial" w:cs="Arial"/>
                  <w:sz w:val="20"/>
                  <w:szCs w:val="20"/>
                </w:rPr>
                <w:t>Wet kenbaarheid publiekrechtelijke beperkingen onroerende zaken (</w:t>
              </w:r>
              <w:proofErr w:type="spellStart"/>
              <w:r w:rsidR="00806757">
                <w:rPr>
                  <w:rStyle w:val="Hyperlink"/>
                  <w:rFonts w:ascii="Arial" w:hAnsi="Arial" w:cs="Arial"/>
                  <w:sz w:val="20"/>
                  <w:szCs w:val="20"/>
                </w:rPr>
                <w:t>Wkpb</w:t>
              </w:r>
              <w:proofErr w:type="spellEnd"/>
              <w:r w:rsidR="00806757">
                <w:rPr>
                  <w:rStyle w:val="Hyperlink"/>
                  <w:rFonts w:ascii="Arial" w:hAnsi="Arial" w:cs="Arial"/>
                  <w:sz w:val="20"/>
                  <w:szCs w:val="20"/>
                </w:rPr>
                <w:t>)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4" w:history="1">
              <w:r w:rsidR="00330710" w:rsidRPr="00330710">
                <w:rPr>
                  <w:rFonts w:ascii="Arial" w:hAnsi="Arial" w:cs="Arial"/>
                  <w:color w:val="0000FF"/>
                  <w:sz w:val="20"/>
                  <w:szCs w:val="20"/>
                  <w:u w:val="single"/>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lastRenderedPageBreak/>
              <w:br w:type="page"/>
            </w:r>
            <w:bookmarkStart w:id="12" w:name="_Toc158877480"/>
            <w:r w:rsidRPr="007B38AB">
              <w:t>Vraag-nummer</w:t>
            </w:r>
            <w:r>
              <w:t xml:space="preserve"> 013 (MBA saneren in relatie tot grondwater(kwaliteit))</w:t>
            </w:r>
            <w:bookmarkEnd w:id="12"/>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5199DE1A" w14:textId="4411902A" w:rsidR="003667C5"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DE491A1" w14:textId="77777777" w:rsidR="006D24FB" w:rsidRPr="004F4405" w:rsidRDefault="006D24FB" w:rsidP="006D24FB">
            <w:pPr>
              <w:shd w:val="clear" w:color="auto" w:fill="FFFFFF"/>
              <w:rPr>
                <w:rFonts w:ascii="Arial" w:hAnsi="Arial" w:cs="Arial"/>
                <w:color w:val="222222"/>
                <w:sz w:val="20"/>
                <w:szCs w:val="20"/>
              </w:rPr>
            </w:pP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01361AF7" w:rsidR="003667C5" w:rsidRPr="007B38AB" w:rsidRDefault="003667C5" w:rsidP="00BD2062">
            <w:pPr>
              <w:pStyle w:val="Kop2"/>
            </w:pPr>
            <w:r>
              <w:lastRenderedPageBreak/>
              <w:br w:type="page"/>
            </w:r>
            <w:bookmarkStart w:id="13" w:name="_Toc158877481"/>
            <w:r w:rsidRPr="007B38AB">
              <w:t>Vraag-nummer</w:t>
            </w:r>
            <w:r>
              <w:t xml:space="preserve"> 014 (gebruiksbeperkingen van toepassing door ‘vlek’, stabiele </w:t>
            </w:r>
            <w:proofErr w:type="spellStart"/>
            <w:r>
              <w:t>eindsitiuatie</w:t>
            </w:r>
            <w:proofErr w:type="spellEnd"/>
            <w:r>
              <w:t>)</w:t>
            </w:r>
            <w:bookmarkEnd w:id="13"/>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4EAC6635" w14:textId="7261A4E3" w:rsidR="003667C5" w:rsidRDefault="00BA5709" w:rsidP="003667C5">
            <w:pPr>
              <w:shd w:val="clear" w:color="auto" w:fill="FFFFFF"/>
              <w:rPr>
                <w:rFonts w:ascii="Arial" w:hAnsi="Arial" w:cs="Arial"/>
                <w:color w:val="222222"/>
                <w:sz w:val="20"/>
                <w:szCs w:val="20"/>
              </w:rPr>
            </w:pPr>
            <w:r>
              <w:rPr>
                <w:rFonts w:ascii="Arial" w:hAnsi="Arial" w:cs="Arial"/>
                <w:color w:val="222222"/>
                <w:sz w:val="20"/>
                <w:szCs w:val="20"/>
              </w:rPr>
              <w:t xml:space="preserve">Welke verplichtingen zijn er bij het uitvoeren van een bronbemaling nabij een gesaneerde </w:t>
            </w:r>
            <w:proofErr w:type="spellStart"/>
            <w:r>
              <w:rPr>
                <w:rFonts w:ascii="Arial" w:hAnsi="Arial" w:cs="Arial"/>
                <w:color w:val="222222"/>
                <w:sz w:val="20"/>
                <w:szCs w:val="20"/>
              </w:rPr>
              <w:t>VOCl</w:t>
            </w:r>
            <w:proofErr w:type="spellEnd"/>
            <w:r>
              <w:rPr>
                <w:rFonts w:ascii="Arial" w:hAnsi="Arial" w:cs="Arial"/>
                <w:color w:val="222222"/>
                <w:sz w:val="20"/>
                <w:szCs w:val="20"/>
              </w:rPr>
              <w:t>-verontreiniging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01B9C44D" w14:textId="77777777" w:rsidR="003667C5" w:rsidRDefault="003667C5" w:rsidP="00BD2062">
            <w:pPr>
              <w:rPr>
                <w:rFonts w:ascii="Arial" w:hAnsi="Arial" w:cs="Arial"/>
                <w:b/>
                <w:bCs/>
                <w:color w:val="000000"/>
                <w:sz w:val="20"/>
                <w:szCs w:val="20"/>
              </w:rPr>
            </w:pP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452AA357" w14:textId="26FF911A" w:rsidR="003667C5" w:rsidRPr="003667C5" w:rsidRDefault="003667C5" w:rsidP="00BD2062">
            <w:pPr>
              <w:shd w:val="clear" w:color="auto" w:fill="FFFFFF"/>
              <w:rPr>
                <w:rFonts w:ascii="Arial" w:hAnsi="Arial" w:cs="Arial"/>
                <w:color w:val="222222"/>
                <w:sz w:val="20"/>
                <w:szCs w:val="20"/>
                <w:shd w:val="clear" w:color="auto" w:fill="FFFFFF"/>
              </w:rPr>
            </w:pPr>
            <w:proofErr w:type="gramStart"/>
            <w:r w:rsidRPr="003667C5">
              <w:rPr>
                <w:rFonts w:ascii="Arial" w:hAnsi="Arial" w:cs="Arial"/>
                <w:color w:val="222222"/>
                <w:sz w:val="20"/>
                <w:szCs w:val="20"/>
                <w:shd w:val="clear" w:color="auto" w:fill="FFFFFF"/>
              </w:rPr>
              <w:t>in</w:t>
            </w:r>
            <w:proofErr w:type="gram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Squit</w:t>
            </w:r>
            <w:proofErr w:type="spell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iBis</w:t>
            </w:r>
            <w:proofErr w:type="spellEnd"/>
            <w:r w:rsidRPr="003667C5">
              <w:rPr>
                <w:rFonts w:ascii="Arial" w:hAnsi="Arial" w:cs="Arial"/>
                <w:color w:val="222222"/>
                <w:sz w:val="20"/>
                <w:szCs w:val="20"/>
                <w:shd w:val="clear" w:color="auto" w:fill="FFFFFF"/>
              </w:rPr>
              <w:t xml:space="preserve">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51FA3D7C" w14:textId="77777777" w:rsidR="003667C5" w:rsidRDefault="003667C5" w:rsidP="00BD2062">
            <w:pPr>
              <w:shd w:val="clear" w:color="auto" w:fill="FFFFFF"/>
              <w:rPr>
                <w:rFonts w:ascii="Arial" w:hAnsi="Arial" w:cs="Arial"/>
                <w:color w:val="222222"/>
              </w:rPr>
            </w:pP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lastRenderedPageBreak/>
              <w:br w:type="page"/>
            </w:r>
            <w:bookmarkStart w:id="14" w:name="_Toc158877482"/>
            <w:r w:rsidRPr="007B38AB">
              <w:t>Vraag-nummer</w:t>
            </w:r>
            <w:r>
              <w:t xml:space="preserve"> 015 (</w:t>
            </w:r>
            <w:r w:rsidR="004F4405">
              <w:t>drugsdump in sloot; welke partij is BG)</w:t>
            </w:r>
            <w:bookmarkEnd w:id="14"/>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4988BD01" w14:textId="67C4F4AC"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68CB6559" w14:textId="77777777" w:rsidR="003667C5" w:rsidRDefault="003667C5" w:rsidP="00BD2062">
            <w:pPr>
              <w:shd w:val="clear" w:color="auto" w:fill="FFFFFF"/>
              <w:rPr>
                <w:rFonts w:ascii="Arial" w:hAnsi="Arial" w:cs="Arial"/>
                <w:color w:val="222222"/>
              </w:rPr>
            </w:pP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lastRenderedPageBreak/>
              <w:br w:type="page"/>
            </w:r>
            <w:bookmarkStart w:id="15" w:name="_Toc158877483"/>
            <w:r w:rsidRPr="007B38AB">
              <w:t>Vraag-nummer</w:t>
            </w:r>
            <w:r>
              <w:t xml:space="preserve"> 016 (koppeling melding – informatieplicht DSO)</w:t>
            </w:r>
            <w:bookmarkEnd w:id="15"/>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071CBF75"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70FE2A9B"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w:t>
            </w:r>
            <w:proofErr w:type="gramStart"/>
            <w:r w:rsidR="007A0177">
              <w:rPr>
                <w:rFonts w:ascii="Arial" w:hAnsi="Arial" w:cs="Arial"/>
                <w:color w:val="222222"/>
                <w:sz w:val="20"/>
                <w:szCs w:val="20"/>
              </w:rPr>
              <w:t>een ieder</w:t>
            </w:r>
            <w:proofErr w:type="gramEnd"/>
            <w:r w:rsidR="007A0177">
              <w:rPr>
                <w:rFonts w:ascii="Arial" w:hAnsi="Arial" w:cs="Arial"/>
                <w:color w:val="222222"/>
                <w:sz w:val="20"/>
                <w:szCs w:val="20"/>
              </w:rPr>
              <w:t xml:space="preserve">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w:t>
            </w:r>
            <w:r w:rsidR="002A4B2F">
              <w:rPr>
                <w:rFonts w:ascii="Arial" w:hAnsi="Arial" w:cs="Arial"/>
                <w:color w:val="222222"/>
                <w:sz w:val="20"/>
                <w:szCs w:val="20"/>
              </w:rPr>
              <w:t xml:space="preserve">Koppelen heeft ook als bijkomend voordeel dat de initiatiefnemer de informatieplicht niet vergeet. </w:t>
            </w:r>
            <w:r w:rsidR="00FB4A8A">
              <w:rPr>
                <w:rFonts w:ascii="Arial" w:hAnsi="Arial" w:cs="Arial"/>
                <w:color w:val="222222"/>
                <w:sz w:val="20"/>
                <w:szCs w:val="20"/>
              </w:rPr>
              <w:t xml:space="preserve">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w:t>
            </w:r>
            <w:proofErr w:type="gramStart"/>
            <w:r w:rsidR="008D2120">
              <w:rPr>
                <w:rFonts w:ascii="Arial" w:hAnsi="Arial" w:cs="Arial"/>
                <w:b/>
                <w:bCs/>
                <w:color w:val="222222"/>
                <w:sz w:val="20"/>
                <w:szCs w:val="20"/>
              </w:rPr>
              <w:t>ODRA contact</w:t>
            </w:r>
            <w:proofErr w:type="gramEnd"/>
            <w:r w:rsidR="008D2120">
              <w:rPr>
                <w:rFonts w:ascii="Arial" w:hAnsi="Arial" w:cs="Arial"/>
                <w:b/>
                <w:bCs/>
                <w:color w:val="222222"/>
                <w:sz w:val="20"/>
                <w:szCs w:val="20"/>
              </w:rPr>
              <w:t xml:space="preserve"> opnemen met IPLO. </w:t>
            </w:r>
          </w:p>
          <w:p w14:paraId="7A37CDE4" w14:textId="77777777" w:rsidR="008D2120" w:rsidRDefault="008D2120" w:rsidP="008D2120">
            <w:pPr>
              <w:shd w:val="clear" w:color="auto" w:fill="FFFFFF"/>
              <w:rPr>
                <w:rFonts w:ascii="Arial" w:hAnsi="Arial" w:cs="Arial"/>
                <w:color w:val="000000"/>
                <w:sz w:val="20"/>
                <w:szCs w:val="20"/>
              </w:rPr>
            </w:pPr>
          </w:p>
          <w:p w14:paraId="38A51DD1" w14:textId="37FA22C7" w:rsidR="008D2120" w:rsidRPr="00BB307E" w:rsidRDefault="008D2120" w:rsidP="008D2120">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D2062">
            <w:pPr>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7777777" w:rsidR="004F4405" w:rsidRPr="007106B5" w:rsidRDefault="004F4405" w:rsidP="00BD2062">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p w14:paraId="68D88B1F" w14:textId="77777777" w:rsidR="00C97616" w:rsidRDefault="00C97616">
      <w:pPr>
        <w:spacing w:after="160" w:line="259" w:lineRule="auto"/>
        <w:rPr>
          <w:rFonts w:ascii="Arial" w:hAnsi="Arial" w:cs="Arial"/>
          <w:color w:val="222222"/>
        </w:rPr>
      </w:pPr>
    </w:p>
    <w:p w14:paraId="7222F7FF" w14:textId="22DEAAD4" w:rsidR="00C97616" w:rsidRDefault="00C97616">
      <w:pPr>
        <w:spacing w:after="160" w:line="259" w:lineRule="auto"/>
        <w:rPr>
          <w:rFonts w:ascii="Arial" w:hAnsi="Arial" w:cs="Arial"/>
          <w:color w:val="222222"/>
        </w:rPr>
      </w:pPr>
    </w:p>
    <w:p w14:paraId="534C4D39" w14:textId="77777777" w:rsidR="00C97616" w:rsidRDefault="00C97616">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C97616" w:rsidRPr="007B38AB" w14:paraId="4EA2E878"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B651D" w14:textId="0CEF5B65" w:rsidR="00C97616" w:rsidRPr="007B38AB" w:rsidRDefault="00C97616" w:rsidP="00BD2062">
            <w:pPr>
              <w:pStyle w:val="Kop2"/>
            </w:pPr>
            <w:r>
              <w:lastRenderedPageBreak/>
              <w:br w:type="page"/>
            </w:r>
            <w:bookmarkStart w:id="16" w:name="_Toc158877484"/>
            <w:r w:rsidRPr="007B38AB">
              <w:t>Vraag-nummer</w:t>
            </w:r>
            <w:r>
              <w:t xml:space="preserve"> 017 (</w:t>
            </w:r>
            <w:r w:rsidR="00EF10BB">
              <w:t xml:space="preserve">geanonimiseerd ontvangen informatie </w:t>
            </w:r>
            <w:r>
              <w:t>melding – informatieplicht)</w:t>
            </w:r>
            <w:bookmarkEnd w:id="16"/>
          </w:p>
        </w:tc>
      </w:tr>
      <w:tr w:rsidR="00C97616" w:rsidRPr="007B38AB" w14:paraId="24EB13D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5ABD22C0" w14:textId="6D2D83B4"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12-02-2024</w:t>
            </w:r>
          </w:p>
        </w:tc>
      </w:tr>
      <w:tr w:rsidR="00C97616" w:rsidRPr="00EF4E41" w14:paraId="7764ADEB"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963FA43" w14:textId="77777777" w:rsidR="00C97616" w:rsidRDefault="00C97616" w:rsidP="00BD2062">
            <w:pPr>
              <w:rPr>
                <w:rFonts w:ascii="Arial" w:hAnsi="Arial" w:cs="Arial"/>
                <w:b/>
                <w:bCs/>
                <w:color w:val="000000"/>
                <w:sz w:val="20"/>
                <w:szCs w:val="20"/>
              </w:rPr>
            </w:pPr>
            <w:r>
              <w:rPr>
                <w:rFonts w:ascii="Arial" w:hAnsi="Arial" w:cs="Arial"/>
                <w:b/>
                <w:bCs/>
                <w:color w:val="000000"/>
                <w:sz w:val="20"/>
                <w:szCs w:val="20"/>
              </w:rPr>
              <w:t>Vraag/opmerking</w:t>
            </w:r>
          </w:p>
          <w:p w14:paraId="11A16321" w14:textId="485CD8D5" w:rsidR="00C97616" w:rsidRPr="00EF4E41" w:rsidRDefault="00C97616" w:rsidP="00C97616">
            <w:pPr>
              <w:rPr>
                <w:rFonts w:ascii="Arial" w:hAnsi="Arial" w:cs="Arial"/>
                <w:color w:val="000000"/>
                <w:sz w:val="20"/>
                <w:szCs w:val="20"/>
              </w:rPr>
            </w:pPr>
            <w:r>
              <w:rPr>
                <w:rFonts w:ascii="Arial" w:hAnsi="Arial" w:cs="Arial"/>
                <w:color w:val="222222"/>
                <w:sz w:val="18"/>
                <w:szCs w:val="18"/>
                <w:shd w:val="clear" w:color="auto" w:fill="FFFFFF"/>
              </w:rPr>
              <w:t>Voor een OD is het onhandig als zij de informatie van een meldingsplicht of informatieplicht geanonimiseerd ontvangt. De vraag is: klopt het dat het DSO anonimiseert? Zo ja, op welk moment in het proces doet het DSO dat en waarom? Kan het bevoegd niet 2 exemplaren krijgen (1 om te publiceren en de 2e om te controleren)?</w:t>
            </w:r>
          </w:p>
        </w:tc>
      </w:tr>
      <w:tr w:rsidR="00C97616" w:rsidRPr="007B38AB" w14:paraId="4936A1E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C7114C4" w14:textId="77777777"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97616" w:rsidRPr="00BB307E" w14:paraId="1503271D"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16A0B81" w14:textId="3994AA03" w:rsidR="00C97616" w:rsidRDefault="00C97616" w:rsidP="00BD2062">
            <w:pPr>
              <w:shd w:val="clear" w:color="auto" w:fill="FFFFFF"/>
              <w:rPr>
                <w:rFonts w:ascii="Arial" w:hAnsi="Arial" w:cs="Arial"/>
                <w:color w:val="000000"/>
                <w:sz w:val="20"/>
                <w:szCs w:val="20"/>
              </w:rPr>
            </w:pPr>
          </w:p>
          <w:p w14:paraId="1C481966" w14:textId="77777777" w:rsidR="00C97616" w:rsidRPr="00BB307E" w:rsidRDefault="00C97616" w:rsidP="00BD2062">
            <w:pPr>
              <w:shd w:val="clear" w:color="auto" w:fill="FFFFFF"/>
              <w:rPr>
                <w:rFonts w:ascii="Arial" w:hAnsi="Arial" w:cs="Arial"/>
                <w:color w:val="000000"/>
                <w:sz w:val="20"/>
                <w:szCs w:val="20"/>
              </w:rPr>
            </w:pPr>
          </w:p>
        </w:tc>
      </w:tr>
      <w:tr w:rsidR="00C97616" w:rsidRPr="00815C71" w14:paraId="64DDD92A"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5003AD5" w14:textId="77777777" w:rsidR="00C97616" w:rsidRPr="00815C71" w:rsidRDefault="00C97616"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97616" w:rsidRPr="007B38AB" w14:paraId="2DD5A100"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35C47C8" w14:textId="77777777" w:rsidR="00C97616" w:rsidRDefault="00C97616" w:rsidP="00BD2062">
            <w:pPr>
              <w:rPr>
                <w:rFonts w:ascii="Arial" w:hAnsi="Arial" w:cs="Arial"/>
                <w:color w:val="000000"/>
                <w:sz w:val="20"/>
                <w:szCs w:val="20"/>
              </w:rPr>
            </w:pPr>
            <w:r>
              <w:rPr>
                <w:rFonts w:ascii="Arial" w:hAnsi="Arial" w:cs="Arial"/>
                <w:color w:val="000000"/>
                <w:sz w:val="20"/>
                <w:szCs w:val="20"/>
              </w:rPr>
              <w:t>Reactie IPLO:</w:t>
            </w:r>
          </w:p>
          <w:p w14:paraId="60B34E93" w14:textId="77777777" w:rsidR="00C97616" w:rsidRDefault="00C97616" w:rsidP="00BD2062">
            <w:pPr>
              <w:rPr>
                <w:rFonts w:ascii="Arial" w:hAnsi="Arial" w:cs="Arial"/>
                <w:color w:val="000000"/>
                <w:sz w:val="20"/>
                <w:szCs w:val="20"/>
              </w:rPr>
            </w:pPr>
          </w:p>
          <w:p w14:paraId="6BF93CA4" w14:textId="77777777" w:rsidR="00C97616" w:rsidRDefault="00C97616" w:rsidP="00BD2062">
            <w:pPr>
              <w:rPr>
                <w:rFonts w:ascii="Arial" w:hAnsi="Arial" w:cs="Arial"/>
                <w:color w:val="222222"/>
                <w:sz w:val="18"/>
                <w:szCs w:val="18"/>
                <w:shd w:val="clear" w:color="auto" w:fill="FFFFFF"/>
              </w:rPr>
            </w:pPr>
            <w:r>
              <w:rPr>
                <w:rFonts w:ascii="Arial" w:hAnsi="Arial" w:cs="Arial"/>
                <w:color w:val="222222"/>
                <w:sz w:val="18"/>
                <w:szCs w:val="18"/>
                <w:shd w:val="clear" w:color="auto" w:fill="FFFFFF"/>
              </w:rPr>
              <w:t>Het klopt dat het DSO in de PDF bepaalde gegevens anonimiseert. Vanuit het DSO krijgt de gemeente een XML en de publiceerbare PDF van een verzoek door.</w:t>
            </w:r>
          </w:p>
          <w:p w14:paraId="4C5C502C" w14:textId="77777777" w:rsidR="00C97616" w:rsidRDefault="00C97616" w:rsidP="00BD2062">
            <w:pPr>
              <w:rPr>
                <w:rFonts w:ascii="Arial" w:hAnsi="Arial" w:cs="Arial"/>
                <w:color w:val="222222"/>
                <w:sz w:val="18"/>
                <w:szCs w:val="18"/>
                <w:shd w:val="clear" w:color="auto" w:fill="FFFFFF"/>
              </w:rPr>
            </w:pPr>
            <w:r>
              <w:rPr>
                <w:rFonts w:ascii="Arial" w:hAnsi="Arial" w:cs="Arial"/>
                <w:color w:val="222222"/>
                <w:sz w:val="18"/>
                <w:szCs w:val="18"/>
              </w:rPr>
              <w:br/>
            </w:r>
            <w:r>
              <w:rPr>
                <w:rFonts w:ascii="Arial" w:hAnsi="Arial" w:cs="Arial"/>
                <w:color w:val="222222"/>
                <w:sz w:val="18"/>
                <w:szCs w:val="18"/>
                <w:shd w:val="clear" w:color="auto" w:fill="FFFFFF"/>
              </w:rPr>
              <w:t xml:space="preserve">In het </w:t>
            </w:r>
            <w:proofErr w:type="spellStart"/>
            <w:r>
              <w:rPr>
                <w:rFonts w:ascii="Arial" w:hAnsi="Arial" w:cs="Arial"/>
                <w:color w:val="222222"/>
                <w:sz w:val="18"/>
                <w:szCs w:val="18"/>
                <w:shd w:val="clear" w:color="auto" w:fill="FFFFFF"/>
              </w:rPr>
              <w:t>publiceerbaar</w:t>
            </w:r>
            <w:proofErr w:type="spellEnd"/>
            <w:r>
              <w:rPr>
                <w:rFonts w:ascii="Arial" w:hAnsi="Arial" w:cs="Arial"/>
                <w:color w:val="222222"/>
                <w:sz w:val="18"/>
                <w:szCs w:val="18"/>
                <w:shd w:val="clear" w:color="auto" w:fill="FFFFFF"/>
              </w:rPr>
              <w:t xml:space="preserve"> pdf-bestand staat niet alle informatie uit de aanvraag. Zo staan het telefoonnummer en e-mailadres er niet in. Privacygevoelige en bedrijfsgevoelige informatie zijn daaruit weggelaten. De informatie die nodig is om het verzoek te behandelen, haalt het bevoegd gezag uit het </w:t>
            </w:r>
            <w:proofErr w:type="spellStart"/>
            <w:r>
              <w:rPr>
                <w:rFonts w:ascii="Arial" w:hAnsi="Arial" w:cs="Arial"/>
                <w:color w:val="222222"/>
                <w:sz w:val="18"/>
                <w:szCs w:val="18"/>
                <w:shd w:val="clear" w:color="auto" w:fill="FFFFFF"/>
              </w:rPr>
              <w:t>XML-bestand</w:t>
            </w:r>
            <w:proofErr w:type="spellEnd"/>
            <w:r>
              <w:rPr>
                <w:rFonts w:ascii="Arial" w:hAnsi="Arial" w:cs="Arial"/>
                <w:color w:val="222222"/>
                <w:sz w:val="18"/>
                <w:szCs w:val="18"/>
                <w:shd w:val="clear" w:color="auto" w:fill="FFFFFF"/>
              </w:rPr>
              <w:t xml:space="preserve">. </w:t>
            </w:r>
          </w:p>
          <w:p w14:paraId="215378E5" w14:textId="77777777" w:rsidR="00C97616" w:rsidRDefault="00C97616" w:rsidP="00BD2062">
            <w:pPr>
              <w:rPr>
                <w:rFonts w:ascii="Arial" w:hAnsi="Arial" w:cs="Arial"/>
                <w:color w:val="222222"/>
                <w:sz w:val="18"/>
                <w:szCs w:val="18"/>
                <w:shd w:val="clear" w:color="auto" w:fill="FFFFFF"/>
              </w:rPr>
            </w:pPr>
          </w:p>
          <w:p w14:paraId="27EA04A1" w14:textId="0C7C8DAA" w:rsidR="00C97616" w:rsidRPr="00C97616" w:rsidRDefault="00C97616" w:rsidP="00BD2062">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Het is veiliger om het </w:t>
            </w:r>
            <w:proofErr w:type="spellStart"/>
            <w:r>
              <w:rPr>
                <w:rFonts w:ascii="Arial" w:hAnsi="Arial" w:cs="Arial"/>
                <w:color w:val="222222"/>
                <w:sz w:val="18"/>
                <w:szCs w:val="18"/>
                <w:shd w:val="clear" w:color="auto" w:fill="FFFFFF"/>
              </w:rPr>
              <w:t>XML-bestand</w:t>
            </w:r>
            <w:proofErr w:type="spellEnd"/>
            <w:r>
              <w:rPr>
                <w:rFonts w:ascii="Arial" w:hAnsi="Arial" w:cs="Arial"/>
                <w:color w:val="222222"/>
                <w:sz w:val="18"/>
                <w:szCs w:val="18"/>
                <w:shd w:val="clear" w:color="auto" w:fill="FFFFFF"/>
              </w:rPr>
              <w:t xml:space="preserve"> te gebruiken in plaats van het pdf-bestand. Een bevoegd gezag kan met hun softwareleverancier regelen hoe de verzoeken worden ingelezen in hun zaaksysteem.</w:t>
            </w:r>
          </w:p>
          <w:p w14:paraId="0C413F19" w14:textId="77777777" w:rsidR="00C97616" w:rsidRDefault="00C97616" w:rsidP="00BD2062">
            <w:pPr>
              <w:rPr>
                <w:rFonts w:ascii="Arial" w:hAnsi="Arial" w:cs="Arial"/>
                <w:color w:val="000000"/>
                <w:sz w:val="20"/>
                <w:szCs w:val="20"/>
              </w:rPr>
            </w:pPr>
          </w:p>
          <w:p w14:paraId="2DE10DA8" w14:textId="61E89536" w:rsidR="00C97616" w:rsidRPr="007B38AB" w:rsidRDefault="00C97616" w:rsidP="00BD2062">
            <w:pPr>
              <w:rPr>
                <w:rFonts w:ascii="Arial" w:hAnsi="Arial" w:cs="Arial"/>
                <w:color w:val="000000"/>
                <w:sz w:val="20"/>
                <w:szCs w:val="20"/>
              </w:rPr>
            </w:pPr>
          </w:p>
        </w:tc>
      </w:tr>
      <w:tr w:rsidR="00C97616" w:rsidRPr="007106B5" w14:paraId="033C1F7F"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8E54F6" w14:textId="77777777" w:rsidR="00C97616" w:rsidRDefault="00C97616" w:rsidP="00BD2062">
            <w:pPr>
              <w:rPr>
                <w:rFonts w:ascii="Arial" w:hAnsi="Arial" w:cs="Arial"/>
                <w:b/>
                <w:bCs/>
                <w:color w:val="000000"/>
                <w:sz w:val="20"/>
                <w:szCs w:val="20"/>
              </w:rPr>
            </w:pPr>
            <w:r w:rsidRPr="007B38AB">
              <w:rPr>
                <w:rFonts w:ascii="Arial" w:hAnsi="Arial" w:cs="Arial"/>
                <w:b/>
                <w:bCs/>
                <w:color w:val="000000"/>
                <w:sz w:val="20"/>
                <w:szCs w:val="20"/>
              </w:rPr>
              <w:t>Links</w:t>
            </w:r>
          </w:p>
          <w:p w14:paraId="2A5E6B03" w14:textId="77777777" w:rsidR="00C97616" w:rsidRPr="007106B5" w:rsidRDefault="00C97616" w:rsidP="00BD2062">
            <w:pPr>
              <w:rPr>
                <w:rFonts w:ascii="Arial" w:hAnsi="Arial" w:cs="Arial"/>
                <w:color w:val="000000"/>
                <w:sz w:val="20"/>
                <w:szCs w:val="20"/>
              </w:rPr>
            </w:pPr>
          </w:p>
        </w:tc>
      </w:tr>
    </w:tbl>
    <w:p w14:paraId="4E836C4D" w14:textId="77777777" w:rsidR="00C97616" w:rsidRDefault="00C97616">
      <w:pPr>
        <w:spacing w:after="160" w:line="259" w:lineRule="auto"/>
        <w:rPr>
          <w:rFonts w:ascii="Arial" w:hAnsi="Arial" w:cs="Arial"/>
          <w:color w:val="222222"/>
        </w:rPr>
      </w:pPr>
    </w:p>
    <w:sectPr w:rsidR="00C97616">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A435" w14:textId="77777777" w:rsidR="00853FFA" w:rsidRDefault="00853FFA" w:rsidP="006F3646">
      <w:r>
        <w:separator/>
      </w:r>
    </w:p>
  </w:endnote>
  <w:endnote w:type="continuationSeparator" w:id="0">
    <w:p w14:paraId="66FC2676" w14:textId="77777777" w:rsidR="00853FFA" w:rsidRDefault="00853FFA" w:rsidP="006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677DB83D" w:rsidR="00B47BCF" w:rsidRDefault="00B47BCF" w:rsidP="00B47BCF">
    <w:pPr>
      <w:pStyle w:val="Voettekst"/>
    </w:pPr>
    <w:r>
      <w:t xml:space="preserve">Versie </w:t>
    </w:r>
    <w:r w:rsidR="00D872A5">
      <w:t xml:space="preserve">dd. </w:t>
    </w:r>
    <w:r w:rsidR="00C97616">
      <w:t>15</w:t>
    </w:r>
    <w:r w:rsidR="00317832">
      <w:t>-02</w:t>
    </w:r>
    <w:r>
      <w:t>-2024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A5F4" w14:textId="77777777" w:rsidR="00853FFA" w:rsidRDefault="00853FFA" w:rsidP="006F3646">
      <w:r>
        <w:separator/>
      </w:r>
    </w:p>
  </w:footnote>
  <w:footnote w:type="continuationSeparator" w:id="0">
    <w:p w14:paraId="50B55DC8" w14:textId="77777777" w:rsidR="00853FFA" w:rsidRDefault="00853FFA" w:rsidP="006F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266158">
    <w:abstractNumId w:val="2"/>
  </w:num>
  <w:num w:numId="2" w16cid:durableId="2131167144">
    <w:abstractNumId w:val="7"/>
  </w:num>
  <w:num w:numId="3" w16cid:durableId="825364671">
    <w:abstractNumId w:val="3"/>
  </w:num>
  <w:num w:numId="4" w16cid:durableId="1366829805">
    <w:abstractNumId w:val="0"/>
  </w:num>
  <w:num w:numId="5" w16cid:durableId="949893903">
    <w:abstractNumId w:val="5"/>
  </w:num>
  <w:num w:numId="6" w16cid:durableId="832333453">
    <w:abstractNumId w:val="4"/>
  </w:num>
  <w:num w:numId="7" w16cid:durableId="1387872133">
    <w:abstractNumId w:val="1"/>
  </w:num>
  <w:num w:numId="8" w16cid:durableId="466707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42888"/>
    <w:rsid w:val="000A154D"/>
    <w:rsid w:val="001647BB"/>
    <w:rsid w:val="00174A0F"/>
    <w:rsid w:val="001D5176"/>
    <w:rsid w:val="0025006E"/>
    <w:rsid w:val="002A4B2F"/>
    <w:rsid w:val="002B2D44"/>
    <w:rsid w:val="002D2457"/>
    <w:rsid w:val="002F10B1"/>
    <w:rsid w:val="00317832"/>
    <w:rsid w:val="00321B84"/>
    <w:rsid w:val="00330710"/>
    <w:rsid w:val="00362038"/>
    <w:rsid w:val="003667C5"/>
    <w:rsid w:val="003728FB"/>
    <w:rsid w:val="00385C81"/>
    <w:rsid w:val="003C3A0C"/>
    <w:rsid w:val="0040389A"/>
    <w:rsid w:val="004525D0"/>
    <w:rsid w:val="0046662E"/>
    <w:rsid w:val="00477EDE"/>
    <w:rsid w:val="004830A5"/>
    <w:rsid w:val="004A089A"/>
    <w:rsid w:val="004C6D07"/>
    <w:rsid w:val="004E09E9"/>
    <w:rsid w:val="004E0D7F"/>
    <w:rsid w:val="004F3FD5"/>
    <w:rsid w:val="004F4405"/>
    <w:rsid w:val="00535F79"/>
    <w:rsid w:val="00547FA1"/>
    <w:rsid w:val="005507F7"/>
    <w:rsid w:val="005B712E"/>
    <w:rsid w:val="005F6143"/>
    <w:rsid w:val="00611D56"/>
    <w:rsid w:val="0062530E"/>
    <w:rsid w:val="006269F8"/>
    <w:rsid w:val="00642A6B"/>
    <w:rsid w:val="006952BF"/>
    <w:rsid w:val="006C0E42"/>
    <w:rsid w:val="006C22ED"/>
    <w:rsid w:val="006D24FB"/>
    <w:rsid w:val="006F3646"/>
    <w:rsid w:val="007106B5"/>
    <w:rsid w:val="0077040B"/>
    <w:rsid w:val="007A0177"/>
    <w:rsid w:val="007B38AB"/>
    <w:rsid w:val="007C1BAE"/>
    <w:rsid w:val="00806757"/>
    <w:rsid w:val="00815C71"/>
    <w:rsid w:val="008207A7"/>
    <w:rsid w:val="00853FFA"/>
    <w:rsid w:val="00854CB7"/>
    <w:rsid w:val="008A3972"/>
    <w:rsid w:val="008D2120"/>
    <w:rsid w:val="008F506E"/>
    <w:rsid w:val="00910F6C"/>
    <w:rsid w:val="0097423E"/>
    <w:rsid w:val="00992BE4"/>
    <w:rsid w:val="009C62C8"/>
    <w:rsid w:val="009E378C"/>
    <w:rsid w:val="00B42BAC"/>
    <w:rsid w:val="00B4499D"/>
    <w:rsid w:val="00B47BCF"/>
    <w:rsid w:val="00B70C94"/>
    <w:rsid w:val="00B84CAB"/>
    <w:rsid w:val="00B8574E"/>
    <w:rsid w:val="00B93174"/>
    <w:rsid w:val="00BA5709"/>
    <w:rsid w:val="00BB07ED"/>
    <w:rsid w:val="00BB307E"/>
    <w:rsid w:val="00BB32D6"/>
    <w:rsid w:val="00C0211C"/>
    <w:rsid w:val="00C33890"/>
    <w:rsid w:val="00C5533A"/>
    <w:rsid w:val="00C725DC"/>
    <w:rsid w:val="00C97616"/>
    <w:rsid w:val="00CA0548"/>
    <w:rsid w:val="00CD4D3E"/>
    <w:rsid w:val="00CE6673"/>
    <w:rsid w:val="00D65CC3"/>
    <w:rsid w:val="00D872A5"/>
    <w:rsid w:val="00DA3005"/>
    <w:rsid w:val="00DA338C"/>
    <w:rsid w:val="00DA65B8"/>
    <w:rsid w:val="00DA6B3F"/>
    <w:rsid w:val="00E36DA6"/>
    <w:rsid w:val="00E872BD"/>
    <w:rsid w:val="00EF10BB"/>
    <w:rsid w:val="00EF4E41"/>
    <w:rsid w:val="00EF604C"/>
    <w:rsid w:val="00F269A2"/>
    <w:rsid w:val="00F31573"/>
    <w:rsid w:val="00F32219"/>
    <w:rsid w:val="00F7071E"/>
    <w:rsid w:val="00F96EDF"/>
    <w:rsid w:val="00FA4222"/>
    <w:rsid w:val="00FB4A8A"/>
    <w:rsid w:val="00FB675E"/>
    <w:rsid w:val="00FC5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40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semiHidden/>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F7071E"/>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nieuws-bodem/2023/basiskennissessie-inregeltest-bodem-dso/" TargetMode="External"/><Relationship Id="rId26" Type="http://schemas.openxmlformats.org/officeDocument/2006/relationships/hyperlink" Target="https://iplo.nl/digitaal-stelsel/vergunningaanvragen-ontvangen-samenwerken/aanvragen-meldingen-ontvangen/" TargetMode="External"/><Relationship Id="rId21" Type="http://schemas.openxmlformats.org/officeDocument/2006/relationships/hyperlink" Target="https://iplo.nl/thema/bodem/bodembescherming/melden-bodemactiviteiten-via-dso/" TargetMode="External"/><Relationship Id="rId34" Type="http://schemas.openxmlformats.org/officeDocument/2006/relationships/hyperlink" Target="https://iplo.nl/thema/bodem/nieuws-bodem/2023/publicatie-handreiking-registratie/@287443/handreiking-registratie-beperkingenbesluiten-bodem/" TargetMode="External"/><Relationship Id="rId7" Type="http://schemas.openxmlformats.org/officeDocument/2006/relationships/endnotes" Target="endnotes.xml"/><Relationship Id="rId12" Type="http://schemas.openxmlformats.org/officeDocument/2006/relationships/hyperlink" Target="https://iplo.nl/regelgeving/regels-voor-activiteiten/milieubelastende-activiteiten-hoofdstuk-3-bal/activiteiten/opslaan-grond-baggerspecie/" TargetMode="External"/><Relationship Id="rId17" Type="http://schemas.openxmlformats.org/officeDocument/2006/relationships/hyperlink" Target="https://zoek.officielebekendmakingen.nl/stcrt-2023-32876.html" TargetMode="External"/><Relationship Id="rId25" Type="http://schemas.openxmlformats.org/officeDocument/2006/relationships/hyperlink" Target="https://iplo.nl/thema/bodem/bodembescherming/melden-bodemactiviteiten-via-dso/instructievideos/" TargetMode="External"/><Relationship Id="rId33" Type="http://schemas.openxmlformats.org/officeDocument/2006/relationships/hyperlink" Target="https://iplo.nl/regelgeving/wkpb-omgevingswe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sicotoolboxbodem.nl/concrit.aspx" TargetMode="External"/><Relationship Id="rId20" Type="http://schemas.openxmlformats.org/officeDocument/2006/relationships/hyperlink" Target="https://iplo.nl/nieuws/2023/december/omgevingswet-wanneer-bekend-maken/" TargetMode="External"/><Relationship Id="rId29" Type="http://schemas.openxmlformats.org/officeDocument/2006/relationships/hyperlink" Target="http://www.allebreker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o.nl/regelgeving/regels-voor-activiteiten/opslaan-bewerking-herbruikbare-grond-baggerspecie/verandert/" TargetMode="External"/><Relationship Id="rId24" Type="http://schemas.openxmlformats.org/officeDocument/2006/relationships/hyperlink" Target="https://www.gelderseomgevingsdiensten.nl/wp-content/uploads/2024/01/FAQs-melden-bodemactiviteiten_versie-20231205.pdf" TargetMode="External"/><Relationship Id="rId32" Type="http://schemas.openxmlformats.org/officeDocument/2006/relationships/hyperlink" Target="https://iplo.nl/publish/pages/222979/transponeringstabel-wkpb-bijlage-bij-brieven-wkpb-overhede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plo.nl/thema/bodem/regelgeving/omgevingswet/wetsinstrumenten/omgevingsplan/bodem-bruidsschat/" TargetMode="External"/><Relationship Id="rId23" Type="http://schemas.openxmlformats.org/officeDocument/2006/relationships/hyperlink" Target="https://www.cumela.nl/nieuws/ondernemerslijnvlog-vanaf-1-januari-meldingsplicht-voor-grond" TargetMode="External"/><Relationship Id="rId28" Type="http://schemas.openxmlformats.org/officeDocument/2006/relationships/hyperlink" Target="https://iplo.nl/regelgeving/regels-voor-activiteiten/toepassen-grond-baggerspecie/toepassingsbereik-melding-gegevens/" TargetMode="External"/><Relationship Id="rId36" Type="http://schemas.openxmlformats.org/officeDocument/2006/relationships/footer" Target="footer1.xml"/><Relationship Id="rId10" Type="http://schemas.openxmlformats.org/officeDocument/2006/relationships/hyperlink" Target="https://zoek.officielebekendmakingen.nl/stb-2021-98.html" TargetMode="External"/><Relationship Id="rId19" Type="http://schemas.openxmlformats.org/officeDocument/2006/relationships/hyperlink" Target="https://vng.nl/artikelen/wettelijk-verplichte-communicatie-bij-vergunningverlening-meldingen-en-informatieplichten" TargetMode="External"/><Relationship Id="rId31" Type="http://schemas.openxmlformats.org/officeDocument/2006/relationships/hyperlink" Target="https://www.omgevingsweb.nl/nieuws/wie-kan-het-dso-uitleggen/?utm_medium=webpower&amp;utm_campaign=Nieuwsbrief%20PONT%20%7C%20Omgeving%20dagelijks%2006-02-2024&amp;utm_name=Nieuwsbrief%20OW" TargetMode="External"/><Relationship Id="rId4" Type="http://schemas.openxmlformats.org/officeDocument/2006/relationships/settings" Target="settings.xml"/><Relationship Id="rId9" Type="http://schemas.openxmlformats.org/officeDocument/2006/relationships/hyperlink" Target="https://iplo.nl/digitaal-stelsel/storingen-onderhoud-release-informatie/release-informatie/"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iplo.nl/thema/bodem/nieuws-bodem/2024/instructievideo-meld-informatieplicht/" TargetMode="External"/><Relationship Id="rId27" Type="http://schemas.openxmlformats.org/officeDocument/2006/relationships/hyperlink" Target="https://www.gelderseomgevingsdiensten.nl/wp-content/uploads/2024/01/Meld-informatie-en-vergunning-plichten-bodembeheer-Bal-ODRA.pdf" TargetMode="External"/><Relationship Id="rId30" Type="http://schemas.openxmlformats.org/officeDocument/2006/relationships/hyperlink" Target="https://iplo.nl/regelgeving/regels-voor-activiteiten/mobiel-breken-bouw-en-sloopafval/" TargetMode="External"/><Relationship Id="rId35" Type="http://schemas.openxmlformats.org/officeDocument/2006/relationships/header" Target="header1.xml"/><Relationship Id="rId8" Type="http://schemas.openxmlformats.org/officeDocument/2006/relationships/hyperlink" Target="https://iplo.nl/digitaal-stelsel/ontwikkeling-planning-beheer/wensen-ontwikkeling-dso/"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5651</Words>
  <Characters>31082</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2</cp:revision>
  <dcterms:created xsi:type="dcterms:W3CDTF">2024-02-15T10:05:00Z</dcterms:created>
  <dcterms:modified xsi:type="dcterms:W3CDTF">2024-02-15T10:05:00Z</dcterms:modified>
</cp:coreProperties>
</file>